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C0B123" w14:textId="77777777" w:rsidR="00796BD7" w:rsidRDefault="0090358C">
      <w:pPr>
        <w:pStyle w:val="Standard"/>
        <w:ind w:left="5664" w:firstLine="709"/>
        <w:jc w:val="right"/>
      </w:pPr>
      <w:r>
        <w:rPr>
          <w:b/>
          <w:bCs/>
        </w:rPr>
        <w:t>ZAŁĄCZNIK NR 1</w:t>
      </w:r>
    </w:p>
    <w:p w14:paraId="40584A21" w14:textId="7B5E0A1F" w:rsidR="00796BD7" w:rsidRDefault="0090358C">
      <w:pPr>
        <w:pStyle w:val="Standard"/>
        <w:spacing w:line="276" w:lineRule="auto"/>
        <w:jc w:val="center"/>
      </w:pPr>
      <w:r>
        <w:rPr>
          <w:b/>
        </w:rPr>
        <w:t xml:space="preserve">Zakres wiedzy i umiejętności oraz wykaz literatury </w:t>
      </w:r>
      <w:r>
        <w:rPr>
          <w:b/>
        </w:rPr>
        <w:br/>
        <w:t xml:space="preserve">Wojewódzkiego Konkursu Przedmiotowego z Biologii dla uczniów szkół podstawowych województwa śląskiego </w:t>
      </w:r>
      <w:bookmarkStart w:id="0" w:name="_GoBack"/>
      <w:bookmarkEnd w:id="0"/>
      <w:r>
        <w:rPr>
          <w:b/>
        </w:rPr>
        <w:t>w roku szkolnym 20</w:t>
      </w:r>
      <w:r w:rsidR="006428FE">
        <w:rPr>
          <w:b/>
        </w:rPr>
        <w:t>26</w:t>
      </w:r>
      <w:r>
        <w:rPr>
          <w:b/>
        </w:rPr>
        <w:t>/202</w:t>
      </w:r>
      <w:r w:rsidR="006428FE">
        <w:rPr>
          <w:b/>
        </w:rPr>
        <w:t>7</w:t>
      </w:r>
    </w:p>
    <w:p w14:paraId="1620B998" w14:textId="77777777" w:rsidR="00796BD7" w:rsidRDefault="0090358C">
      <w:pPr>
        <w:pStyle w:val="Standard"/>
      </w:pPr>
      <w:r>
        <w:rPr>
          <w:b/>
        </w:rPr>
        <w:t>I stopień</w:t>
      </w:r>
    </w:p>
    <w:p w14:paraId="007CBB63" w14:textId="77777777" w:rsidR="00796BD7" w:rsidRDefault="005D7565">
      <w:pPr>
        <w:pStyle w:val="Akapitzlist"/>
        <w:numPr>
          <w:ilvl w:val="0"/>
          <w:numId w:val="26"/>
        </w:numPr>
        <w:spacing w:after="0"/>
        <w:ind w:left="349" w:hanging="349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Zakres</w:t>
      </w:r>
      <w:r w:rsidR="0090358C">
        <w:rPr>
          <w:rFonts w:ascii="Times New Roman" w:hAnsi="Times New Roman" w:cs="Times New Roman"/>
          <w:b/>
          <w:sz w:val="24"/>
          <w:szCs w:val="24"/>
        </w:rPr>
        <w:t xml:space="preserve"> umiejętności</w:t>
      </w:r>
    </w:p>
    <w:p w14:paraId="4C2D7D29" w14:textId="77777777" w:rsidR="00796BD7" w:rsidRDefault="0090358C">
      <w:pPr>
        <w:pStyle w:val="Standard"/>
        <w:jc w:val="both"/>
      </w:pPr>
      <w:r>
        <w:t>Uczeń:</w:t>
      </w:r>
    </w:p>
    <w:p w14:paraId="08277094" w14:textId="77777777" w:rsidR="00796BD7" w:rsidRDefault="0090358C">
      <w:pPr>
        <w:pStyle w:val="Akapitzlist"/>
        <w:numPr>
          <w:ilvl w:val="0"/>
          <w:numId w:val="27"/>
        </w:numPr>
        <w:ind w:left="360"/>
        <w:jc w:val="both"/>
      </w:pPr>
      <w:r>
        <w:rPr>
          <w:rFonts w:ascii="Times New Roman" w:hAnsi="Times New Roman" w:cs="Times New Roman"/>
          <w:sz w:val="24"/>
          <w:szCs w:val="24"/>
        </w:rPr>
        <w:t>wyjaśnia zjawiska i procesy biologiczne zachodzące w organizmach roślinnych i zwierzęcych,</w:t>
      </w:r>
    </w:p>
    <w:p w14:paraId="6C16A52C" w14:textId="77777777" w:rsidR="00796BD7" w:rsidRDefault="0090358C">
      <w:pPr>
        <w:pStyle w:val="Akapitzlist"/>
        <w:numPr>
          <w:ilvl w:val="0"/>
          <w:numId w:val="18"/>
        </w:numPr>
        <w:ind w:left="360"/>
        <w:jc w:val="both"/>
      </w:pPr>
      <w:r>
        <w:rPr>
          <w:rFonts w:ascii="Times New Roman" w:hAnsi="Times New Roman" w:cs="Times New Roman"/>
          <w:sz w:val="24"/>
          <w:szCs w:val="24"/>
          <w:lang w:eastAsia="pl-PL"/>
        </w:rPr>
        <w:t>opisuje, porządkuje i rozpoznaje organizmy roślinne i zwierzęce,</w:t>
      </w:r>
    </w:p>
    <w:p w14:paraId="3BCB66CC" w14:textId="77777777" w:rsidR="00796BD7" w:rsidRDefault="0090358C">
      <w:pPr>
        <w:pStyle w:val="Akapitzlist"/>
        <w:numPr>
          <w:ilvl w:val="0"/>
          <w:numId w:val="28"/>
        </w:numPr>
        <w:spacing w:after="0"/>
        <w:ind w:left="349" w:hanging="349"/>
      </w:pPr>
      <w:r>
        <w:rPr>
          <w:rFonts w:ascii="Times New Roman" w:hAnsi="Times New Roman" w:cs="Times New Roman"/>
          <w:sz w:val="24"/>
          <w:szCs w:val="24"/>
          <w:lang w:eastAsia="pl-PL"/>
        </w:rPr>
        <w:t>opisuje i rozpoznaje tkanki,</w:t>
      </w:r>
    </w:p>
    <w:p w14:paraId="05336379" w14:textId="77777777" w:rsidR="00796BD7" w:rsidRDefault="0090358C">
      <w:pPr>
        <w:pStyle w:val="Akapitzlist"/>
        <w:numPr>
          <w:ilvl w:val="0"/>
          <w:numId w:val="15"/>
        </w:numPr>
        <w:ind w:left="349" w:hanging="349"/>
        <w:jc w:val="both"/>
      </w:pPr>
      <w:r>
        <w:rPr>
          <w:rFonts w:ascii="Times New Roman" w:hAnsi="Times New Roman" w:cs="Times New Roman"/>
          <w:sz w:val="24"/>
          <w:szCs w:val="24"/>
          <w:lang w:eastAsia="pl-PL"/>
        </w:rPr>
        <w:t>określa problem badawczy, formułuje hipotezy, planuje i przeprowadza oraz dokumentuje obserwacje i proste doświadczenia biologiczne,</w:t>
      </w:r>
    </w:p>
    <w:p w14:paraId="1F7BD7C0" w14:textId="77777777" w:rsidR="00796BD7" w:rsidRDefault="0090358C">
      <w:pPr>
        <w:pStyle w:val="Akapitzlist"/>
        <w:numPr>
          <w:ilvl w:val="0"/>
          <w:numId w:val="15"/>
        </w:numPr>
        <w:ind w:left="349" w:hanging="349"/>
      </w:pPr>
      <w:r>
        <w:rPr>
          <w:rFonts w:ascii="Times New Roman" w:hAnsi="Times New Roman" w:cs="Times New Roman"/>
          <w:sz w:val="24"/>
          <w:szCs w:val="24"/>
          <w:lang w:eastAsia="pl-PL"/>
        </w:rPr>
        <w:t>określa warunki doświadczenia, rozróżnia próbę kontrolną i badawczą,</w:t>
      </w:r>
    </w:p>
    <w:p w14:paraId="6D109C77" w14:textId="77777777" w:rsidR="00796BD7" w:rsidRDefault="0090358C">
      <w:pPr>
        <w:pStyle w:val="Akapitzlist"/>
        <w:numPr>
          <w:ilvl w:val="0"/>
          <w:numId w:val="15"/>
        </w:numPr>
        <w:ind w:left="349" w:hanging="349"/>
      </w:pPr>
      <w:r>
        <w:rPr>
          <w:rFonts w:ascii="Times New Roman" w:hAnsi="Times New Roman" w:cs="Times New Roman"/>
          <w:sz w:val="24"/>
          <w:szCs w:val="24"/>
          <w:lang w:eastAsia="pl-PL"/>
        </w:rPr>
        <w:t>analizuje wyniki doświadczenia lub obserwacji i formułuje wnioski,</w:t>
      </w:r>
    </w:p>
    <w:p w14:paraId="314F7884" w14:textId="77777777" w:rsidR="00796BD7" w:rsidRDefault="0090358C">
      <w:pPr>
        <w:pStyle w:val="Akapitzlist"/>
        <w:numPr>
          <w:ilvl w:val="0"/>
          <w:numId w:val="15"/>
        </w:numPr>
        <w:ind w:left="349" w:hanging="349"/>
      </w:pPr>
      <w:r>
        <w:rPr>
          <w:rFonts w:ascii="Times New Roman" w:hAnsi="Times New Roman" w:cs="Times New Roman"/>
          <w:sz w:val="24"/>
          <w:szCs w:val="24"/>
          <w:lang w:eastAsia="pl-PL"/>
        </w:rPr>
        <w:t>wykorzystuje różnorodne źródła i metody pozyskiwania informacji,</w:t>
      </w:r>
    </w:p>
    <w:p w14:paraId="50CF4063" w14:textId="77777777" w:rsidR="00796BD7" w:rsidRDefault="0090358C">
      <w:pPr>
        <w:pStyle w:val="Akapitzlist"/>
        <w:numPr>
          <w:ilvl w:val="0"/>
          <w:numId w:val="15"/>
        </w:numPr>
        <w:ind w:left="349" w:hanging="349"/>
      </w:pPr>
      <w:r>
        <w:rPr>
          <w:rFonts w:ascii="Times New Roman" w:hAnsi="Times New Roman" w:cs="Times New Roman"/>
          <w:sz w:val="24"/>
          <w:szCs w:val="24"/>
          <w:lang w:eastAsia="pl-PL"/>
        </w:rPr>
        <w:t>odczytuje, analizuje, interpretuje i przetwarza informacje tekstowe, graficzne i liczbowe,</w:t>
      </w:r>
    </w:p>
    <w:p w14:paraId="39E5E70A" w14:textId="77777777" w:rsidR="00796BD7" w:rsidRDefault="0090358C">
      <w:pPr>
        <w:pStyle w:val="Akapitzlist"/>
        <w:numPr>
          <w:ilvl w:val="0"/>
          <w:numId w:val="15"/>
        </w:numPr>
        <w:ind w:left="349" w:hanging="349"/>
      </w:pPr>
      <w:r>
        <w:rPr>
          <w:rFonts w:ascii="Times New Roman" w:hAnsi="Times New Roman" w:cs="Times New Roman"/>
          <w:sz w:val="24"/>
          <w:szCs w:val="24"/>
          <w:lang w:eastAsia="pl-PL"/>
        </w:rPr>
        <w:t>posługuje się podstawową terminologią biologiczną,</w:t>
      </w:r>
    </w:p>
    <w:p w14:paraId="43DD32A4" w14:textId="77777777" w:rsidR="00796BD7" w:rsidRDefault="0090358C">
      <w:pPr>
        <w:pStyle w:val="Akapitzlist"/>
        <w:numPr>
          <w:ilvl w:val="0"/>
          <w:numId w:val="15"/>
        </w:numPr>
        <w:ind w:left="349" w:hanging="349"/>
        <w:jc w:val="both"/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interpretuje informacje i wyjaśnia zależności </w:t>
      </w:r>
      <w:proofErr w:type="spellStart"/>
      <w:r>
        <w:rPr>
          <w:rFonts w:ascii="Times New Roman" w:hAnsi="Times New Roman" w:cs="Times New Roman"/>
          <w:sz w:val="24"/>
          <w:szCs w:val="24"/>
          <w:lang w:eastAsia="pl-PL"/>
        </w:rPr>
        <w:t>przyczynowo-skutkowe</w:t>
      </w:r>
      <w:proofErr w:type="spellEnd"/>
      <w:r>
        <w:rPr>
          <w:rFonts w:ascii="Times New Roman" w:hAnsi="Times New Roman" w:cs="Times New Roman"/>
          <w:sz w:val="24"/>
          <w:szCs w:val="24"/>
          <w:lang w:eastAsia="pl-PL"/>
        </w:rPr>
        <w:t xml:space="preserve"> między zjawiskami, formułuje wnioski,</w:t>
      </w:r>
    </w:p>
    <w:p w14:paraId="17EC8669" w14:textId="77777777" w:rsidR="00796BD7" w:rsidRDefault="0090358C">
      <w:pPr>
        <w:pStyle w:val="Akapitzlist"/>
        <w:numPr>
          <w:ilvl w:val="0"/>
          <w:numId w:val="15"/>
        </w:numPr>
        <w:ind w:left="349" w:hanging="349"/>
      </w:pPr>
      <w:r>
        <w:rPr>
          <w:rFonts w:ascii="Times New Roman" w:hAnsi="Times New Roman" w:cs="Times New Roman"/>
          <w:sz w:val="24"/>
          <w:szCs w:val="24"/>
          <w:lang w:eastAsia="pl-PL"/>
        </w:rPr>
        <w:t>przedstawia opinie i argumenty związane z zagadnieniami biologicznymi.</w:t>
      </w:r>
    </w:p>
    <w:p w14:paraId="67ED32E6" w14:textId="77777777" w:rsidR="00796BD7" w:rsidRDefault="005D7565">
      <w:pPr>
        <w:pStyle w:val="Akapitzlist"/>
        <w:numPr>
          <w:ilvl w:val="0"/>
          <w:numId w:val="9"/>
        </w:numPr>
        <w:ind w:left="349" w:hanging="349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Zakres treści</w:t>
      </w:r>
    </w:p>
    <w:p w14:paraId="11C689B5" w14:textId="77777777" w:rsidR="00796BD7" w:rsidRDefault="0090358C">
      <w:pPr>
        <w:pStyle w:val="Akapitzlist"/>
        <w:numPr>
          <w:ilvl w:val="0"/>
          <w:numId w:val="29"/>
        </w:numPr>
        <w:ind w:left="851"/>
        <w:jc w:val="both"/>
      </w:pPr>
      <w:r>
        <w:rPr>
          <w:rFonts w:ascii="Times New Roman" w:hAnsi="Times New Roman" w:cs="Times New Roman"/>
          <w:sz w:val="24"/>
          <w:szCs w:val="24"/>
        </w:rPr>
        <w:t>Organizm i chemizm życia:</w:t>
      </w:r>
    </w:p>
    <w:p w14:paraId="089DAAAA" w14:textId="77777777" w:rsidR="00796BD7" w:rsidRDefault="0090358C">
      <w:pPr>
        <w:pStyle w:val="Akapitzlist"/>
        <w:numPr>
          <w:ilvl w:val="0"/>
          <w:numId w:val="30"/>
        </w:numPr>
        <w:ind w:left="1080"/>
        <w:jc w:val="both"/>
      </w:pPr>
      <w:r>
        <w:rPr>
          <w:rFonts w:ascii="Times New Roman" w:hAnsi="Times New Roman" w:cs="Times New Roman"/>
          <w:sz w:val="24"/>
          <w:szCs w:val="24"/>
        </w:rPr>
        <w:t>hierarchiczna organizacja budowy organizmów</w:t>
      </w:r>
    </w:p>
    <w:p w14:paraId="23A9014B" w14:textId="77777777" w:rsidR="00796BD7" w:rsidRDefault="0090358C">
      <w:pPr>
        <w:pStyle w:val="Akapitzlist"/>
        <w:numPr>
          <w:ilvl w:val="0"/>
          <w:numId w:val="20"/>
        </w:numPr>
        <w:ind w:left="1080"/>
        <w:jc w:val="both"/>
      </w:pPr>
      <w:r>
        <w:rPr>
          <w:rFonts w:ascii="Times New Roman" w:hAnsi="Times New Roman" w:cs="Times New Roman"/>
          <w:sz w:val="24"/>
          <w:szCs w:val="24"/>
        </w:rPr>
        <w:t>rozpoznawanie na podstawie rysunku, schematu, zdjęcia lub opisu elementów budowy komórki (błona komórkowa, cytoplazma, jądro komórkowe, chloroplast, mitochondrium, wakuola, ściana komórkowa) i określanie ich funkcji</w:t>
      </w:r>
    </w:p>
    <w:p w14:paraId="25A3634E" w14:textId="77777777" w:rsidR="00796BD7" w:rsidRDefault="0090358C">
      <w:pPr>
        <w:pStyle w:val="Akapitzlist"/>
        <w:numPr>
          <w:ilvl w:val="0"/>
          <w:numId w:val="20"/>
        </w:numPr>
        <w:ind w:left="1080"/>
        <w:jc w:val="both"/>
      </w:pPr>
      <w:r>
        <w:rPr>
          <w:rFonts w:ascii="Times New Roman" w:hAnsi="Times New Roman" w:cs="Times New Roman"/>
          <w:sz w:val="24"/>
          <w:szCs w:val="24"/>
        </w:rPr>
        <w:t>charakterystyczne cechy budowy komórki bakterii, roślin i zwierząt oraz rozpoznawanie tych typów komórek na schemacie, zdjęciu lub na podstawie opisu</w:t>
      </w:r>
    </w:p>
    <w:p w14:paraId="08255EA3" w14:textId="77777777" w:rsidR="00796BD7" w:rsidRDefault="0090358C">
      <w:pPr>
        <w:pStyle w:val="Akapitzlist"/>
        <w:numPr>
          <w:ilvl w:val="0"/>
          <w:numId w:val="20"/>
        </w:numPr>
        <w:ind w:left="1080"/>
        <w:jc w:val="both"/>
      </w:pPr>
      <w:r>
        <w:rPr>
          <w:rFonts w:ascii="Times New Roman" w:hAnsi="Times New Roman" w:cs="Times New Roman"/>
          <w:sz w:val="24"/>
          <w:szCs w:val="24"/>
        </w:rPr>
        <w:t>fotosynteza - substraty, produkty i warunki przebiegu procesu oraz wpływ wybranych czynników na intensywność procesu fotosyntezy</w:t>
      </w:r>
    </w:p>
    <w:p w14:paraId="1CAC48A4" w14:textId="77777777" w:rsidR="00796BD7" w:rsidRDefault="0090358C">
      <w:pPr>
        <w:pStyle w:val="Akapitzlist"/>
        <w:numPr>
          <w:ilvl w:val="0"/>
          <w:numId w:val="20"/>
        </w:numPr>
        <w:ind w:left="1080"/>
        <w:jc w:val="both"/>
      </w:pPr>
      <w:r>
        <w:rPr>
          <w:rFonts w:ascii="Times New Roman" w:hAnsi="Times New Roman" w:cs="Times New Roman"/>
          <w:sz w:val="24"/>
          <w:szCs w:val="24"/>
        </w:rPr>
        <w:t>oddychanie tlenowe i fermentacja jako sposoby wytwarzania energii potrzebnej do życia (substraty, produkty i warunki przebiegu procesów)</w:t>
      </w:r>
    </w:p>
    <w:p w14:paraId="186B829D" w14:textId="77777777" w:rsidR="00796BD7" w:rsidRPr="008A7DD7" w:rsidRDefault="0090358C">
      <w:pPr>
        <w:pStyle w:val="Akapitzlist"/>
        <w:numPr>
          <w:ilvl w:val="0"/>
          <w:numId w:val="20"/>
        </w:numPr>
        <w:ind w:left="1080"/>
        <w:jc w:val="both"/>
      </w:pPr>
      <w:r>
        <w:rPr>
          <w:rFonts w:ascii="Times New Roman" w:hAnsi="Times New Roman" w:cs="Times New Roman"/>
          <w:sz w:val="24"/>
          <w:szCs w:val="24"/>
        </w:rPr>
        <w:t>czynności życiowe organizmów żywych.</w:t>
      </w:r>
    </w:p>
    <w:p w14:paraId="6F7E7C00" w14:textId="77777777" w:rsidR="008A7DD7" w:rsidRDefault="008A7DD7" w:rsidP="008A7DD7">
      <w:pPr>
        <w:jc w:val="both"/>
      </w:pPr>
    </w:p>
    <w:p w14:paraId="62680A54" w14:textId="77777777" w:rsidR="008A7DD7" w:rsidRDefault="008A7DD7" w:rsidP="008A7DD7">
      <w:pPr>
        <w:jc w:val="both"/>
      </w:pPr>
    </w:p>
    <w:p w14:paraId="4C611BF2" w14:textId="77777777" w:rsidR="008A7DD7" w:rsidRDefault="008A7DD7" w:rsidP="008A7DD7">
      <w:pPr>
        <w:jc w:val="both"/>
      </w:pPr>
    </w:p>
    <w:p w14:paraId="4479EE2D" w14:textId="77777777" w:rsidR="008A7DD7" w:rsidRDefault="008A7DD7" w:rsidP="008A7DD7">
      <w:pPr>
        <w:jc w:val="both"/>
      </w:pPr>
    </w:p>
    <w:p w14:paraId="14B31755" w14:textId="77777777" w:rsidR="00796BD7" w:rsidRDefault="0090358C">
      <w:pPr>
        <w:pStyle w:val="Akapitzlist"/>
        <w:numPr>
          <w:ilvl w:val="0"/>
          <w:numId w:val="10"/>
        </w:numPr>
        <w:ind w:left="851"/>
        <w:jc w:val="both"/>
      </w:pPr>
      <w:r>
        <w:rPr>
          <w:rFonts w:ascii="Times New Roman" w:hAnsi="Times New Roman" w:cs="Times New Roman"/>
          <w:sz w:val="24"/>
          <w:szCs w:val="24"/>
        </w:rPr>
        <w:t>Różnorodność życia:</w:t>
      </w:r>
    </w:p>
    <w:p w14:paraId="3592C955" w14:textId="77777777" w:rsidR="00796BD7" w:rsidRDefault="0090358C">
      <w:pPr>
        <w:pStyle w:val="Akapitzlist"/>
        <w:numPr>
          <w:ilvl w:val="0"/>
          <w:numId w:val="31"/>
        </w:numPr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>zasady systemu klasyfikacji biologicznej</w:t>
      </w:r>
    </w:p>
    <w:p w14:paraId="5B429739" w14:textId="77777777" w:rsidR="00796BD7" w:rsidRDefault="0090358C">
      <w:pPr>
        <w:pStyle w:val="Akapitzlist"/>
        <w:numPr>
          <w:ilvl w:val="0"/>
          <w:numId w:val="21"/>
        </w:num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charakterystyczne cechy organizmów, które pozwalają przyporządkować </w:t>
      </w:r>
      <w:r>
        <w:rPr>
          <w:rFonts w:ascii="Times New Roman" w:hAnsi="Times New Roman" w:cs="Times New Roman"/>
          <w:sz w:val="24"/>
          <w:szCs w:val="24"/>
        </w:rPr>
        <w:br/>
        <w:t>je do odpowiednich królestw</w:t>
      </w:r>
    </w:p>
    <w:p w14:paraId="24B03B47" w14:textId="77777777" w:rsidR="00796BD7" w:rsidRDefault="0090358C">
      <w:pPr>
        <w:pStyle w:val="Akapitzlist"/>
        <w:numPr>
          <w:ilvl w:val="0"/>
          <w:numId w:val="21"/>
        </w:numPr>
        <w:jc w:val="both"/>
      </w:pPr>
      <w:r>
        <w:rPr>
          <w:rFonts w:ascii="Times New Roman" w:hAnsi="Times New Roman" w:cs="Times New Roman"/>
          <w:sz w:val="24"/>
          <w:szCs w:val="24"/>
        </w:rPr>
        <w:t>wirusy jako bezkomórkowe formy materii</w:t>
      </w:r>
    </w:p>
    <w:p w14:paraId="17DED6E8" w14:textId="77777777" w:rsidR="00796BD7" w:rsidRDefault="0090358C">
      <w:pPr>
        <w:pStyle w:val="Akapitzlist"/>
        <w:numPr>
          <w:ilvl w:val="0"/>
          <w:numId w:val="21"/>
        </w:numPr>
        <w:jc w:val="both"/>
      </w:pPr>
      <w:r>
        <w:rPr>
          <w:rFonts w:ascii="Times New Roman" w:hAnsi="Times New Roman" w:cs="Times New Roman"/>
          <w:sz w:val="24"/>
          <w:szCs w:val="24"/>
        </w:rPr>
        <w:t>drogi rozprzestrzeniania się i zasady profilaktyki chorób wirusowych (grypa, ospa, różyczka, świnka, odra, AIDS)</w:t>
      </w:r>
    </w:p>
    <w:p w14:paraId="5AE73A07" w14:textId="77777777" w:rsidR="00796BD7" w:rsidRDefault="0090358C">
      <w:pPr>
        <w:pStyle w:val="Akapitzlist"/>
        <w:numPr>
          <w:ilvl w:val="0"/>
          <w:numId w:val="21"/>
        </w:numPr>
        <w:jc w:val="both"/>
      </w:pPr>
      <w:r>
        <w:rPr>
          <w:rFonts w:ascii="Times New Roman" w:hAnsi="Times New Roman" w:cs="Times New Roman"/>
          <w:sz w:val="24"/>
          <w:szCs w:val="24"/>
        </w:rPr>
        <w:t>bakterie – występowanie, budowa, czynności życiowe</w:t>
      </w:r>
    </w:p>
    <w:p w14:paraId="73A9FDC6" w14:textId="77777777" w:rsidR="00796BD7" w:rsidRDefault="0090358C">
      <w:pPr>
        <w:pStyle w:val="Akapitzlist"/>
        <w:numPr>
          <w:ilvl w:val="0"/>
          <w:numId w:val="21"/>
        </w:numPr>
        <w:jc w:val="both"/>
      </w:pPr>
      <w:r>
        <w:rPr>
          <w:rFonts w:ascii="Times New Roman" w:hAnsi="Times New Roman" w:cs="Times New Roman"/>
          <w:sz w:val="24"/>
          <w:szCs w:val="24"/>
        </w:rPr>
        <w:t>drogi rozprzestrzeniania się i zasady profilaktyki chorób bakteryjnych (gruźlica, borelioza, tężec, salmonelloza)</w:t>
      </w:r>
    </w:p>
    <w:p w14:paraId="5B798FF6" w14:textId="77777777" w:rsidR="00796BD7" w:rsidRDefault="0090358C">
      <w:pPr>
        <w:pStyle w:val="Akapitzlist"/>
        <w:numPr>
          <w:ilvl w:val="0"/>
          <w:numId w:val="21"/>
        </w:numPr>
        <w:jc w:val="both"/>
      </w:pPr>
      <w:proofErr w:type="spellStart"/>
      <w:r>
        <w:rPr>
          <w:rFonts w:ascii="Times New Roman" w:hAnsi="Times New Roman" w:cs="Times New Roman"/>
          <w:sz w:val="24"/>
          <w:szCs w:val="24"/>
        </w:rPr>
        <w:t>protisty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różnorodność budowy i czynności życiowe</w:t>
      </w:r>
    </w:p>
    <w:p w14:paraId="6194B418" w14:textId="77777777" w:rsidR="00796BD7" w:rsidRDefault="0090358C">
      <w:pPr>
        <w:pStyle w:val="Akapitzlist"/>
        <w:numPr>
          <w:ilvl w:val="0"/>
          <w:numId w:val="21"/>
        </w:numPr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sposoby zarażenia i zasady profilaktyki chorób wywoływanych przez </w:t>
      </w:r>
      <w:proofErr w:type="spellStart"/>
      <w:r>
        <w:rPr>
          <w:rFonts w:ascii="Times New Roman" w:hAnsi="Times New Roman" w:cs="Times New Roman"/>
          <w:sz w:val="24"/>
          <w:szCs w:val="24"/>
        </w:rPr>
        <w:t>protisty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(toksoplazmoza, malaria)</w:t>
      </w:r>
    </w:p>
    <w:p w14:paraId="20CDF3DB" w14:textId="77777777" w:rsidR="00796BD7" w:rsidRDefault="0090358C">
      <w:pPr>
        <w:pStyle w:val="Akapitzlist"/>
        <w:numPr>
          <w:ilvl w:val="0"/>
          <w:numId w:val="21"/>
        </w:numPr>
        <w:jc w:val="both"/>
      </w:pPr>
      <w:r>
        <w:rPr>
          <w:rFonts w:ascii="Times New Roman" w:hAnsi="Times New Roman" w:cs="Times New Roman"/>
          <w:sz w:val="24"/>
          <w:szCs w:val="24"/>
        </w:rPr>
        <w:t>grzyby – występowanie, charakterystyczne cechy budowy, różnorodność budowy, czynności życiowe (odżywianie, oddychanie), znaczenie.</w:t>
      </w:r>
    </w:p>
    <w:p w14:paraId="1810EB0F" w14:textId="77777777" w:rsidR="00796BD7" w:rsidRPr="005D7565" w:rsidRDefault="0090358C" w:rsidP="005D7565">
      <w:pPr>
        <w:pStyle w:val="Akapitzlist"/>
        <w:numPr>
          <w:ilvl w:val="0"/>
          <w:numId w:val="32"/>
        </w:numPr>
        <w:ind w:hanging="513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Różnorodność i jedność świata </w:t>
      </w:r>
      <w:r w:rsidR="005D7565">
        <w:rPr>
          <w:rFonts w:ascii="Times New Roman" w:hAnsi="Times New Roman" w:cs="Times New Roman"/>
          <w:sz w:val="24"/>
          <w:szCs w:val="24"/>
        </w:rPr>
        <w:t>roślin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C165166" w14:textId="77777777" w:rsidR="005D7565" w:rsidRDefault="005D7565" w:rsidP="005D7565">
      <w:pPr>
        <w:pStyle w:val="Akapitzlist"/>
        <w:numPr>
          <w:ilvl w:val="0"/>
          <w:numId w:val="34"/>
        </w:numPr>
        <w:jc w:val="both"/>
        <w:rPr>
          <w:rStyle w:val="fontstyle21"/>
        </w:rPr>
      </w:pPr>
      <w:r>
        <w:rPr>
          <w:rStyle w:val="fontstyle21"/>
        </w:rPr>
        <w:t>tkanki roślinne – lokalizacja w organizmie, charakterystyczne cechy budowy,</w:t>
      </w:r>
      <w:r w:rsidRPr="005D7565">
        <w:rPr>
          <w:rFonts w:ascii="TimesNewRomanPS-ItalicMT" w:hAnsi="TimesNewRomanPS-ItalicMT"/>
          <w:i/>
          <w:iCs/>
          <w:color w:val="000000"/>
        </w:rPr>
        <w:br/>
      </w:r>
      <w:r>
        <w:rPr>
          <w:rStyle w:val="fontstyle21"/>
        </w:rPr>
        <w:t>przystosowanie budowy do pełnionej funkcji, rozpoznawanie na podstawie rysunku,</w:t>
      </w:r>
      <w:r w:rsidRPr="005D7565">
        <w:rPr>
          <w:rFonts w:ascii="TimesNewRomanPS-ItalicMT" w:hAnsi="TimesNewRomanPS-ItalicMT"/>
          <w:i/>
          <w:iCs/>
          <w:color w:val="000000"/>
        </w:rPr>
        <w:br/>
      </w:r>
      <w:r>
        <w:rPr>
          <w:rStyle w:val="fontstyle21"/>
        </w:rPr>
        <w:t>schematu, zdjęcia lub opisu (tkanka twórcza, okrywająca miękiszowa, wzmacniająca,</w:t>
      </w:r>
      <w:r w:rsidRPr="005D7565">
        <w:rPr>
          <w:rFonts w:ascii="TimesNewRomanPS-ItalicMT" w:hAnsi="TimesNewRomanPS-ItalicMT"/>
          <w:i/>
          <w:iCs/>
          <w:color w:val="000000"/>
        </w:rPr>
        <w:br/>
      </w:r>
      <w:r>
        <w:rPr>
          <w:rStyle w:val="fontstyle21"/>
        </w:rPr>
        <w:t>przewodząca) - treść wykraczająca poza podstawę programową</w:t>
      </w:r>
    </w:p>
    <w:p w14:paraId="5F3DA3AC" w14:textId="77777777" w:rsidR="005D7565" w:rsidRPr="005D7565" w:rsidRDefault="005D7565" w:rsidP="005D7565">
      <w:pPr>
        <w:pStyle w:val="Akapitzlist"/>
        <w:numPr>
          <w:ilvl w:val="0"/>
          <w:numId w:val="34"/>
        </w:numPr>
        <w:jc w:val="both"/>
      </w:pPr>
      <w:r>
        <w:rPr>
          <w:rStyle w:val="fontstyle01"/>
        </w:rPr>
        <w:t>charakterystyczne cechy budowy zewnętrznej mchów, paprociowych, roślin</w:t>
      </w:r>
      <w:r w:rsidRPr="005D7565">
        <w:rPr>
          <w:rFonts w:ascii="TimesNewRomanPSMT" w:hAnsi="TimesNewRomanPSMT"/>
          <w:color w:val="000000"/>
        </w:rPr>
        <w:br/>
      </w:r>
      <w:r>
        <w:rPr>
          <w:rStyle w:val="fontstyle01"/>
        </w:rPr>
        <w:t>nagonasiennych, roślin okrytonasiennych</w:t>
      </w:r>
    </w:p>
    <w:p w14:paraId="5ABCF3B8" w14:textId="77777777" w:rsidR="005D7565" w:rsidRPr="005D7565" w:rsidRDefault="005D7565" w:rsidP="005D7565">
      <w:pPr>
        <w:pStyle w:val="Akapitzlist"/>
        <w:numPr>
          <w:ilvl w:val="0"/>
          <w:numId w:val="34"/>
        </w:numPr>
        <w:jc w:val="both"/>
      </w:pPr>
      <w:r>
        <w:rPr>
          <w:rStyle w:val="fontstyle01"/>
        </w:rPr>
        <w:t>przyporządkowanie rośliny przedstawionej na rysunku lub zdjęciu do określonej grupy</w:t>
      </w:r>
      <w:r w:rsidRPr="005D7565">
        <w:rPr>
          <w:rFonts w:ascii="TimesNewRomanPSMT" w:hAnsi="TimesNewRomanPSMT"/>
          <w:color w:val="000000"/>
        </w:rPr>
        <w:br/>
      </w:r>
      <w:r>
        <w:rPr>
          <w:rStyle w:val="fontstyle01"/>
        </w:rPr>
        <w:t>roślin (mchy, paprociowe)</w:t>
      </w:r>
    </w:p>
    <w:p w14:paraId="1DDECBD0" w14:textId="77777777" w:rsidR="005D7565" w:rsidRPr="005D7565" w:rsidRDefault="005D7565" w:rsidP="005D7565">
      <w:pPr>
        <w:pStyle w:val="Akapitzlist"/>
        <w:numPr>
          <w:ilvl w:val="0"/>
          <w:numId w:val="34"/>
        </w:numPr>
        <w:jc w:val="both"/>
      </w:pPr>
      <w:r>
        <w:rPr>
          <w:rStyle w:val="fontstyle01"/>
        </w:rPr>
        <w:t>rozpoznawanie przedstawicieli rodzimych drzew nagonasiennych i liściastych</w:t>
      </w:r>
      <w:r w:rsidRPr="005D7565">
        <w:rPr>
          <w:rFonts w:ascii="TimesNewRomanPSMT" w:hAnsi="TimesNewRomanPSMT"/>
          <w:color w:val="000000"/>
        </w:rPr>
        <w:br/>
      </w:r>
      <w:r>
        <w:rPr>
          <w:rStyle w:val="fontstyle01"/>
        </w:rPr>
        <w:t>na podstawie rysunku, zdjęcia lub opisu</w:t>
      </w:r>
    </w:p>
    <w:p w14:paraId="073DA89B" w14:textId="77777777" w:rsidR="005D7565" w:rsidRPr="005D7565" w:rsidRDefault="005D7565" w:rsidP="005D7565">
      <w:pPr>
        <w:pStyle w:val="Akapitzlist"/>
        <w:numPr>
          <w:ilvl w:val="0"/>
          <w:numId w:val="34"/>
        </w:numPr>
        <w:jc w:val="both"/>
      </w:pPr>
      <w:r>
        <w:rPr>
          <w:rStyle w:val="fontstyle01"/>
        </w:rPr>
        <w:t>znaczenie mchów i paprociowych w przyrodzie</w:t>
      </w:r>
    </w:p>
    <w:p w14:paraId="637A0511" w14:textId="77777777" w:rsidR="005D7565" w:rsidRPr="005D7565" w:rsidRDefault="005D7565" w:rsidP="005D7565">
      <w:pPr>
        <w:pStyle w:val="Akapitzlist"/>
        <w:numPr>
          <w:ilvl w:val="0"/>
          <w:numId w:val="34"/>
        </w:numPr>
        <w:jc w:val="both"/>
      </w:pPr>
      <w:r>
        <w:rPr>
          <w:rStyle w:val="fontstyle01"/>
        </w:rPr>
        <w:t>znaczenie roślin okrytonasiennych w przyrodzie i dla człowieka</w:t>
      </w:r>
    </w:p>
    <w:p w14:paraId="5B21574F" w14:textId="77777777" w:rsidR="005D7565" w:rsidRPr="005D7565" w:rsidRDefault="005D7565" w:rsidP="005D7565">
      <w:pPr>
        <w:pStyle w:val="Akapitzlist"/>
        <w:numPr>
          <w:ilvl w:val="0"/>
          <w:numId w:val="34"/>
        </w:numPr>
        <w:jc w:val="both"/>
        <w:rPr>
          <w:rStyle w:val="fontstyle21"/>
          <w:rFonts w:ascii="Calibri" w:hAnsi="Calibri"/>
          <w:i w:val="0"/>
          <w:iCs w:val="0"/>
          <w:color w:val="auto"/>
          <w:sz w:val="22"/>
          <w:szCs w:val="22"/>
        </w:rPr>
      </w:pPr>
      <w:r>
        <w:rPr>
          <w:rStyle w:val="fontstyle21"/>
        </w:rPr>
        <w:t>budowa, funkcja i modyfikacje korzenia, łodygi i liścia roślin okrytonasiennych - treść</w:t>
      </w:r>
      <w:r w:rsidRPr="005D7565">
        <w:rPr>
          <w:rFonts w:ascii="TimesNewRomanPS-ItalicMT" w:hAnsi="TimesNewRomanPS-ItalicMT"/>
          <w:i/>
          <w:iCs/>
          <w:color w:val="000000"/>
        </w:rPr>
        <w:br/>
      </w:r>
      <w:r>
        <w:rPr>
          <w:rStyle w:val="fontstyle21"/>
        </w:rPr>
        <w:t>wykraczająca poza podstawę programową</w:t>
      </w:r>
    </w:p>
    <w:p w14:paraId="291F4E63" w14:textId="77777777" w:rsidR="005D7565" w:rsidRPr="005D7565" w:rsidRDefault="005D7565" w:rsidP="005D7565">
      <w:pPr>
        <w:pStyle w:val="Akapitzlist"/>
        <w:numPr>
          <w:ilvl w:val="0"/>
          <w:numId w:val="34"/>
        </w:numPr>
        <w:jc w:val="both"/>
        <w:rPr>
          <w:rStyle w:val="fontstyle01"/>
          <w:rFonts w:ascii="Calibri" w:hAnsi="Calibri"/>
          <w:color w:val="auto"/>
          <w:sz w:val="22"/>
          <w:szCs w:val="22"/>
        </w:rPr>
      </w:pPr>
      <w:r>
        <w:rPr>
          <w:rStyle w:val="fontstyle01"/>
        </w:rPr>
        <w:t>budowa i funkcja kwiatu roślin okrytonasiennych</w:t>
      </w:r>
    </w:p>
    <w:p w14:paraId="310EF9E4" w14:textId="77777777" w:rsidR="005D7565" w:rsidRPr="005D7565" w:rsidRDefault="005D7565" w:rsidP="005D7565">
      <w:pPr>
        <w:pStyle w:val="Akapitzlist"/>
        <w:numPr>
          <w:ilvl w:val="0"/>
          <w:numId w:val="34"/>
        </w:numPr>
        <w:jc w:val="both"/>
        <w:rPr>
          <w:rStyle w:val="fontstyle21"/>
          <w:rFonts w:ascii="Calibri" w:hAnsi="Calibri"/>
          <w:i w:val="0"/>
          <w:iCs w:val="0"/>
          <w:color w:val="auto"/>
          <w:sz w:val="22"/>
          <w:szCs w:val="22"/>
        </w:rPr>
      </w:pPr>
      <w:r>
        <w:rPr>
          <w:rStyle w:val="fontstyle21"/>
        </w:rPr>
        <w:t>budowa i funkcja nasion roślin okrytonasiennych - treść wykraczająca poza podstawę</w:t>
      </w:r>
      <w:r>
        <w:rPr>
          <w:rFonts w:ascii="TimesNewRomanPS-ItalicMT" w:hAnsi="TimesNewRomanPS-ItalicMT"/>
          <w:i/>
          <w:iCs/>
          <w:color w:val="000000"/>
        </w:rPr>
        <w:br/>
      </w:r>
      <w:r>
        <w:rPr>
          <w:rStyle w:val="fontstyle21"/>
        </w:rPr>
        <w:t>programową</w:t>
      </w:r>
    </w:p>
    <w:p w14:paraId="26957613" w14:textId="77777777" w:rsidR="005D7565" w:rsidRPr="005D7565" w:rsidRDefault="005D7565" w:rsidP="005D7565">
      <w:pPr>
        <w:pStyle w:val="Akapitzlist"/>
        <w:numPr>
          <w:ilvl w:val="0"/>
          <w:numId w:val="34"/>
        </w:numPr>
        <w:jc w:val="both"/>
        <w:rPr>
          <w:rStyle w:val="fontstyle01"/>
          <w:rFonts w:ascii="Calibri" w:hAnsi="Calibri"/>
          <w:color w:val="auto"/>
          <w:sz w:val="22"/>
          <w:szCs w:val="22"/>
        </w:rPr>
      </w:pPr>
      <w:r>
        <w:rPr>
          <w:rStyle w:val="fontstyle01"/>
        </w:rPr>
        <w:t>sposoby rozprzestrzeniania się nasion</w:t>
      </w:r>
    </w:p>
    <w:p w14:paraId="4EDF6D00" w14:textId="77777777" w:rsidR="005D7565" w:rsidRDefault="005D7565" w:rsidP="005D7565">
      <w:pPr>
        <w:pStyle w:val="Akapitzlist"/>
        <w:numPr>
          <w:ilvl w:val="0"/>
          <w:numId w:val="34"/>
        </w:numPr>
        <w:jc w:val="both"/>
      </w:pPr>
      <w:r>
        <w:rPr>
          <w:rStyle w:val="fontstyle01"/>
        </w:rPr>
        <w:t>wpływ temperatury, dostępu tlenu, światła, wody na proces kiełkowania nasion roślin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okrytonasiennych.</w:t>
      </w:r>
    </w:p>
    <w:p w14:paraId="6C657862" w14:textId="77777777" w:rsidR="00796BD7" w:rsidRDefault="00796BD7">
      <w:pPr>
        <w:pStyle w:val="Akapitzlist"/>
        <w:ind w:left="0"/>
        <w:jc w:val="both"/>
      </w:pPr>
    </w:p>
    <w:p w14:paraId="0BC82A36" w14:textId="77777777" w:rsidR="005D7565" w:rsidRPr="005D7565" w:rsidRDefault="005D7565" w:rsidP="005D7565">
      <w:pPr>
        <w:pStyle w:val="Akapitzlist"/>
        <w:numPr>
          <w:ilvl w:val="0"/>
          <w:numId w:val="32"/>
        </w:numPr>
        <w:ind w:left="993" w:hanging="709"/>
        <w:jc w:val="both"/>
        <w:rPr>
          <w:rStyle w:val="fontstyle01"/>
          <w:rFonts w:ascii="Calibri" w:hAnsi="Calibri"/>
          <w:color w:val="auto"/>
          <w:sz w:val="22"/>
          <w:szCs w:val="22"/>
        </w:rPr>
      </w:pPr>
      <w:r>
        <w:rPr>
          <w:rStyle w:val="fontstyle01"/>
        </w:rPr>
        <w:t>Różnorodność i jedność świata zwierząt:</w:t>
      </w:r>
    </w:p>
    <w:p w14:paraId="19080E98" w14:textId="77777777" w:rsidR="005D7565" w:rsidRPr="005D7565" w:rsidRDefault="005D7565" w:rsidP="005D7565">
      <w:pPr>
        <w:pStyle w:val="Akapitzlist"/>
        <w:numPr>
          <w:ilvl w:val="0"/>
          <w:numId w:val="35"/>
        </w:numPr>
        <w:ind w:left="993" w:hanging="709"/>
        <w:jc w:val="both"/>
        <w:rPr>
          <w:rStyle w:val="fontstyle01"/>
          <w:rFonts w:ascii="Calibri" w:hAnsi="Calibri"/>
          <w:color w:val="auto"/>
          <w:sz w:val="22"/>
          <w:szCs w:val="22"/>
        </w:rPr>
      </w:pPr>
      <w:r>
        <w:rPr>
          <w:rStyle w:val="fontstyle01"/>
        </w:rPr>
        <w:t>środowisko życia, charakterystyczne cechy budowy zewnętrznej oraz tryb życia</w:t>
      </w:r>
      <w:r>
        <w:rPr>
          <w:rFonts w:ascii="TimesNewRomanPSMT" w:hAnsi="TimesNewRomanPSMT"/>
          <w:color w:val="000000"/>
        </w:rPr>
        <w:br/>
      </w:r>
      <w:r>
        <w:rPr>
          <w:rStyle w:val="fontstyle21"/>
        </w:rPr>
        <w:t xml:space="preserve">parzydełkowców, </w:t>
      </w:r>
      <w:r>
        <w:rPr>
          <w:rStyle w:val="fontstyle01"/>
        </w:rPr>
        <w:t>płazińców, nicieni, pierścienic, stawonogów, mięczaków</w:t>
      </w:r>
    </w:p>
    <w:p w14:paraId="6524A0CD" w14:textId="77777777" w:rsidR="005D7565" w:rsidRPr="005D7565" w:rsidRDefault="005D7565" w:rsidP="005D7565">
      <w:pPr>
        <w:pStyle w:val="Akapitzlist"/>
        <w:numPr>
          <w:ilvl w:val="0"/>
          <w:numId w:val="35"/>
        </w:numPr>
        <w:ind w:left="993" w:hanging="709"/>
        <w:jc w:val="both"/>
        <w:rPr>
          <w:rStyle w:val="fontstyle01"/>
          <w:rFonts w:ascii="Calibri" w:hAnsi="Calibri"/>
          <w:color w:val="auto"/>
          <w:sz w:val="22"/>
          <w:szCs w:val="22"/>
        </w:rPr>
      </w:pPr>
      <w:r>
        <w:rPr>
          <w:rStyle w:val="fontstyle01"/>
        </w:rPr>
        <w:t>związek budowy morfologicznej tasiemców z pasożytniczym trybem życia</w:t>
      </w:r>
    </w:p>
    <w:p w14:paraId="4939D288" w14:textId="77777777" w:rsidR="005D7565" w:rsidRPr="005D7565" w:rsidRDefault="005D7565" w:rsidP="005D7565">
      <w:pPr>
        <w:pStyle w:val="Akapitzlist"/>
        <w:numPr>
          <w:ilvl w:val="0"/>
          <w:numId w:val="35"/>
        </w:numPr>
        <w:ind w:left="993" w:hanging="709"/>
        <w:jc w:val="both"/>
        <w:rPr>
          <w:rStyle w:val="fontstyle01"/>
          <w:rFonts w:ascii="Calibri" w:hAnsi="Calibri"/>
          <w:color w:val="auto"/>
          <w:sz w:val="22"/>
          <w:szCs w:val="22"/>
        </w:rPr>
      </w:pPr>
      <w:r>
        <w:rPr>
          <w:rStyle w:val="fontstyle01"/>
        </w:rPr>
        <w:t>sposoby zarażenia człowieka pasożytami (tasiemiec uzbrojony i nieuzbrojony, owsik)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oraz zasady profilaktyki chorób wywołanych przez te pasożyty</w:t>
      </w:r>
    </w:p>
    <w:p w14:paraId="4A4E8120" w14:textId="77777777" w:rsidR="005D7565" w:rsidRPr="005D7565" w:rsidRDefault="005D7565" w:rsidP="005D7565">
      <w:pPr>
        <w:pStyle w:val="Akapitzlist"/>
        <w:numPr>
          <w:ilvl w:val="0"/>
          <w:numId w:val="35"/>
        </w:numPr>
        <w:ind w:left="993" w:hanging="709"/>
        <w:jc w:val="both"/>
        <w:rPr>
          <w:rStyle w:val="fontstyle01"/>
          <w:rFonts w:ascii="Calibri" w:hAnsi="Calibri"/>
          <w:color w:val="auto"/>
          <w:sz w:val="22"/>
          <w:szCs w:val="22"/>
        </w:rPr>
      </w:pPr>
      <w:r>
        <w:rPr>
          <w:rStyle w:val="fontstyle01"/>
        </w:rPr>
        <w:t>znaczenie nicieni, pierścienic, stawonogów, mięczaków w przyrodzie i dla człowieka</w:t>
      </w:r>
    </w:p>
    <w:p w14:paraId="40BC7AAC" w14:textId="77777777" w:rsidR="005D7565" w:rsidRPr="005D7565" w:rsidRDefault="005D7565" w:rsidP="005D7565">
      <w:pPr>
        <w:pStyle w:val="Akapitzlist"/>
        <w:numPr>
          <w:ilvl w:val="0"/>
          <w:numId w:val="35"/>
        </w:numPr>
        <w:ind w:left="993" w:hanging="709"/>
        <w:jc w:val="both"/>
        <w:rPr>
          <w:rStyle w:val="fontstyle01"/>
          <w:rFonts w:ascii="Calibri" w:hAnsi="Calibri"/>
          <w:color w:val="auto"/>
          <w:sz w:val="22"/>
          <w:szCs w:val="22"/>
        </w:rPr>
      </w:pPr>
      <w:r>
        <w:rPr>
          <w:rStyle w:val="fontstyle01"/>
        </w:rPr>
        <w:t xml:space="preserve">rozpoznawanie przedstawicieli </w:t>
      </w:r>
      <w:r>
        <w:rPr>
          <w:rStyle w:val="fontstyle21"/>
        </w:rPr>
        <w:t>parzydełkowców</w:t>
      </w:r>
      <w:r>
        <w:rPr>
          <w:rStyle w:val="fontstyle01"/>
        </w:rPr>
        <w:t>, płazińców, nicieni, pierścienic,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stawonogów, mięczaków na rysunku, zdjęciu lub na podstawie opisu,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w oparciu o cechy morfologiczne</w:t>
      </w:r>
    </w:p>
    <w:p w14:paraId="19BAEE5B" w14:textId="77777777" w:rsidR="005D7565" w:rsidRPr="005D7565" w:rsidRDefault="005D7565" w:rsidP="005D7565">
      <w:pPr>
        <w:pStyle w:val="Akapitzlist"/>
        <w:numPr>
          <w:ilvl w:val="0"/>
          <w:numId w:val="35"/>
        </w:numPr>
        <w:ind w:left="993" w:hanging="709"/>
        <w:jc w:val="both"/>
        <w:rPr>
          <w:rStyle w:val="fontstyle01"/>
          <w:rFonts w:ascii="Calibri" w:hAnsi="Calibri"/>
          <w:color w:val="auto"/>
          <w:sz w:val="22"/>
          <w:szCs w:val="22"/>
        </w:rPr>
      </w:pPr>
      <w:r>
        <w:rPr>
          <w:rStyle w:val="fontstyle01"/>
        </w:rPr>
        <w:t>charakterystyczne cechy ryb kostnoszkieletowych, płazów bezogonowych i ogoniastych,</w:t>
      </w:r>
      <w:r>
        <w:rPr>
          <w:rFonts w:ascii="TimesNewRomanPSMT" w:hAnsi="TimesNewRomanPSMT"/>
          <w:color w:val="000000"/>
        </w:rPr>
        <w:t xml:space="preserve"> </w:t>
      </w:r>
      <w:r>
        <w:rPr>
          <w:rStyle w:val="fontstyle01"/>
        </w:rPr>
        <w:t>gadów, ptaków, ssaków łożyskowych i ich przystosowania do życia w różnych</w:t>
      </w:r>
      <w:r>
        <w:rPr>
          <w:rFonts w:ascii="TimesNewRomanPSMT" w:hAnsi="TimesNewRomanPSMT"/>
          <w:color w:val="000000"/>
        </w:rPr>
        <w:t xml:space="preserve"> </w:t>
      </w:r>
      <w:r>
        <w:rPr>
          <w:rStyle w:val="fontstyle01"/>
        </w:rPr>
        <w:t>środowiskach</w:t>
      </w:r>
    </w:p>
    <w:p w14:paraId="3356D2AE" w14:textId="77777777" w:rsidR="005D7565" w:rsidRPr="005D7565" w:rsidRDefault="005D7565" w:rsidP="005D7565">
      <w:pPr>
        <w:pStyle w:val="Akapitzlist"/>
        <w:numPr>
          <w:ilvl w:val="0"/>
          <w:numId w:val="35"/>
        </w:numPr>
        <w:ind w:left="993" w:hanging="709"/>
        <w:jc w:val="both"/>
        <w:rPr>
          <w:rStyle w:val="fontstyle01"/>
          <w:rFonts w:ascii="Calibri" w:hAnsi="Calibri"/>
          <w:color w:val="auto"/>
          <w:sz w:val="22"/>
          <w:szCs w:val="22"/>
        </w:rPr>
      </w:pPr>
      <w:r>
        <w:rPr>
          <w:rStyle w:val="fontstyle01"/>
        </w:rPr>
        <w:t>rozmnażanie i rozwój ryb, płazów, gadów, ptaków, ssaków</w:t>
      </w:r>
    </w:p>
    <w:p w14:paraId="24DD2AD7" w14:textId="77777777" w:rsidR="005D7565" w:rsidRPr="005D7565" w:rsidRDefault="005D7565" w:rsidP="005D7565">
      <w:pPr>
        <w:pStyle w:val="Akapitzlist"/>
        <w:numPr>
          <w:ilvl w:val="0"/>
          <w:numId w:val="35"/>
        </w:numPr>
        <w:ind w:left="993" w:hanging="709"/>
        <w:jc w:val="both"/>
        <w:rPr>
          <w:rStyle w:val="fontstyle01"/>
          <w:rFonts w:ascii="Calibri" w:hAnsi="Calibri"/>
          <w:color w:val="auto"/>
          <w:sz w:val="22"/>
          <w:szCs w:val="22"/>
        </w:rPr>
      </w:pPr>
      <w:r>
        <w:rPr>
          <w:rStyle w:val="fontstyle01"/>
        </w:rPr>
        <w:t>zmiennocieplność i stałocieplność u kręgowców</w:t>
      </w:r>
    </w:p>
    <w:p w14:paraId="53C13479" w14:textId="77777777" w:rsidR="005D7565" w:rsidRPr="005D7565" w:rsidRDefault="005D7565" w:rsidP="005D7565">
      <w:pPr>
        <w:pStyle w:val="Akapitzlist"/>
        <w:numPr>
          <w:ilvl w:val="0"/>
          <w:numId w:val="35"/>
        </w:numPr>
        <w:ind w:left="993" w:hanging="709"/>
        <w:jc w:val="both"/>
        <w:rPr>
          <w:rStyle w:val="fontstyle01"/>
          <w:rFonts w:ascii="Calibri" w:hAnsi="Calibri"/>
          <w:color w:val="auto"/>
          <w:sz w:val="22"/>
          <w:szCs w:val="22"/>
        </w:rPr>
      </w:pPr>
      <w:r>
        <w:rPr>
          <w:rStyle w:val="fontstyle01"/>
        </w:rPr>
        <w:t>znaczenie ryb, płazów, gadów, ptaków, ssaków w przyrodzie i dla człowieka</w:t>
      </w:r>
    </w:p>
    <w:p w14:paraId="3606F2E7" w14:textId="77777777" w:rsidR="005D7565" w:rsidRPr="005D7565" w:rsidRDefault="005D7565" w:rsidP="005D7565">
      <w:pPr>
        <w:pStyle w:val="Akapitzlist"/>
        <w:numPr>
          <w:ilvl w:val="0"/>
          <w:numId w:val="35"/>
        </w:numPr>
        <w:ind w:left="993" w:hanging="709"/>
        <w:jc w:val="both"/>
        <w:rPr>
          <w:rStyle w:val="fontstyle01"/>
          <w:rFonts w:ascii="Calibri" w:hAnsi="Calibri"/>
          <w:color w:val="auto"/>
          <w:sz w:val="22"/>
          <w:szCs w:val="22"/>
        </w:rPr>
      </w:pPr>
      <w:r>
        <w:rPr>
          <w:rStyle w:val="fontstyle01"/>
        </w:rPr>
        <w:t>rozpoznawanie przedstawicieli ryb, płazów, gadów, ptaków, ssaków na rysunku, zdjęciu</w:t>
      </w:r>
      <w:r>
        <w:rPr>
          <w:rFonts w:ascii="TimesNewRomanPSMT" w:hAnsi="TimesNewRomanPSMT"/>
          <w:color w:val="000000"/>
        </w:rPr>
        <w:t xml:space="preserve"> </w:t>
      </w:r>
      <w:r>
        <w:rPr>
          <w:rStyle w:val="fontstyle01"/>
        </w:rPr>
        <w:t>lub na podstawie opisu, w oparciu o cechy morfologiczne.</w:t>
      </w:r>
    </w:p>
    <w:p w14:paraId="43A165CE" w14:textId="77777777" w:rsidR="005D7565" w:rsidRDefault="005D7565" w:rsidP="005D7565">
      <w:pPr>
        <w:pStyle w:val="Akapitzlist"/>
        <w:numPr>
          <w:ilvl w:val="0"/>
          <w:numId w:val="9"/>
        </w:numPr>
      </w:pPr>
      <w:r w:rsidRPr="005D7565">
        <w:rPr>
          <w:rFonts w:ascii="TimesNewRomanPS-BoldMT" w:hAnsi="TimesNewRomanPS-BoldMT"/>
          <w:b/>
          <w:bCs/>
          <w:color w:val="000000"/>
          <w:szCs w:val="24"/>
        </w:rPr>
        <w:t>Literatura</w:t>
      </w:r>
      <w:r w:rsidRPr="005D7565">
        <w:rPr>
          <w:rFonts w:ascii="TimesNewRomanPS-BoldMT" w:hAnsi="TimesNewRomanPS-BoldMT"/>
          <w:b/>
          <w:bCs/>
          <w:color w:val="000000"/>
        </w:rPr>
        <w:br/>
      </w:r>
      <w:r w:rsidRPr="005D7565">
        <w:rPr>
          <w:rFonts w:ascii="TimesNewRomanPSMT" w:hAnsi="TimesNewRomanPSMT"/>
          <w:color w:val="000000"/>
          <w:szCs w:val="24"/>
        </w:rPr>
        <w:t>1. Aktualnie obowiązujące podręczniki szkolne do biologii dla szkoły podstawowej (klasy</w:t>
      </w:r>
      <w:r w:rsidRPr="005D7565">
        <w:rPr>
          <w:rFonts w:ascii="TimesNewRomanPSMT" w:hAnsi="TimesNewRomanPSMT"/>
          <w:color w:val="000000"/>
        </w:rPr>
        <w:br/>
      </w:r>
      <w:r w:rsidRPr="005D7565">
        <w:rPr>
          <w:rFonts w:ascii="TimesNewRomanPSMT" w:hAnsi="TimesNewRomanPSMT"/>
          <w:color w:val="000000"/>
          <w:szCs w:val="24"/>
        </w:rPr>
        <w:t>V– VIII) dopuszczone do użytku szkolnego przez MEN.</w:t>
      </w:r>
      <w:r w:rsidRPr="005D7565">
        <w:rPr>
          <w:rFonts w:ascii="TimesNewRomanPSMT" w:hAnsi="TimesNewRomanPSMT"/>
          <w:color w:val="000000"/>
        </w:rPr>
        <w:br/>
      </w:r>
      <w:r w:rsidRPr="005D7565">
        <w:rPr>
          <w:rFonts w:ascii="TimesNewRomanPSMT" w:hAnsi="TimesNewRomanPSMT"/>
          <w:color w:val="000000"/>
          <w:szCs w:val="24"/>
        </w:rPr>
        <w:t xml:space="preserve">2. </w:t>
      </w:r>
      <w:proofErr w:type="spellStart"/>
      <w:r w:rsidRPr="005D7565">
        <w:rPr>
          <w:rFonts w:ascii="TimesNewRomanPSMT" w:hAnsi="TimesNewRomanPSMT"/>
          <w:color w:val="000000"/>
          <w:szCs w:val="24"/>
        </w:rPr>
        <w:t>Eldra</w:t>
      </w:r>
      <w:proofErr w:type="spellEnd"/>
      <w:r w:rsidRPr="005D7565">
        <w:rPr>
          <w:rFonts w:ascii="TimesNewRomanPSMT" w:hAnsi="TimesNewRomanPSMT"/>
          <w:color w:val="000000"/>
          <w:szCs w:val="24"/>
        </w:rPr>
        <w:t xml:space="preserve"> P. Solomon, Linda R. Berg, Diana W. Martin, </w:t>
      </w:r>
      <w:r w:rsidRPr="005D7565">
        <w:rPr>
          <w:rFonts w:ascii="TimesNewRomanPS-ItalicMT" w:hAnsi="TimesNewRomanPS-ItalicMT"/>
          <w:i/>
          <w:iCs/>
          <w:color w:val="000000"/>
          <w:szCs w:val="24"/>
        </w:rPr>
        <w:t>Biologia</w:t>
      </w:r>
      <w:r w:rsidRPr="005D7565">
        <w:rPr>
          <w:rFonts w:ascii="TimesNewRomanPSMT" w:hAnsi="TimesNewRomanPSMT"/>
          <w:color w:val="000000"/>
          <w:szCs w:val="24"/>
        </w:rPr>
        <w:t>, MULTICO Oficyna</w:t>
      </w:r>
      <w:r w:rsidRPr="005D7565">
        <w:rPr>
          <w:rFonts w:ascii="TimesNewRomanPSMT" w:hAnsi="TimesNewRomanPSMT"/>
          <w:color w:val="000000"/>
        </w:rPr>
        <w:br/>
      </w:r>
      <w:r w:rsidRPr="005D7565">
        <w:rPr>
          <w:rFonts w:ascii="TimesNewRomanPSMT" w:hAnsi="TimesNewRomanPSMT"/>
          <w:color w:val="000000"/>
          <w:szCs w:val="24"/>
        </w:rPr>
        <w:t>Wydawnicza, Warszawa 2016.</w:t>
      </w:r>
    </w:p>
    <w:p w14:paraId="21CB5A2B" w14:textId="77777777" w:rsidR="00796BD7" w:rsidRDefault="0090358C" w:rsidP="005D7565">
      <w:pPr>
        <w:pStyle w:val="Akapitzlist"/>
        <w:ind w:left="993" w:hanging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4EDE4B" w14:textId="77777777" w:rsidR="00796BD7" w:rsidRDefault="00796BD7">
      <w:pPr>
        <w:pStyle w:val="Akapitzlist"/>
        <w:ind w:left="0"/>
        <w:jc w:val="both"/>
      </w:pPr>
    </w:p>
    <w:sectPr w:rsidR="00796BD7">
      <w:pgSz w:w="11906" w:h="16838"/>
      <w:pgMar w:top="624" w:right="1133" w:bottom="720" w:left="99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B806F6" w14:textId="77777777" w:rsidR="00807825" w:rsidRDefault="00807825">
      <w:r>
        <w:separator/>
      </w:r>
    </w:p>
  </w:endnote>
  <w:endnote w:type="continuationSeparator" w:id="0">
    <w:p w14:paraId="4E0A47F4" w14:textId="77777777" w:rsidR="00807825" w:rsidRDefault="00807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any"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B65E93" w14:textId="77777777" w:rsidR="00807825" w:rsidRDefault="00807825">
      <w:r>
        <w:rPr>
          <w:color w:val="000000"/>
        </w:rPr>
        <w:separator/>
      </w:r>
    </w:p>
  </w:footnote>
  <w:footnote w:type="continuationSeparator" w:id="0">
    <w:p w14:paraId="48CB8405" w14:textId="77777777" w:rsidR="00807825" w:rsidRDefault="008078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325F9"/>
    <w:multiLevelType w:val="multilevel"/>
    <w:tmpl w:val="05C25152"/>
    <w:styleLink w:val="WWNum11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161A5B"/>
    <w:multiLevelType w:val="multilevel"/>
    <w:tmpl w:val="B9B29390"/>
    <w:styleLink w:val="WWNum6"/>
    <w:lvl w:ilvl="0">
      <w:numFmt w:val="bullet"/>
      <w:lvlText w:val=""/>
      <w:lvlJc w:val="left"/>
      <w:pPr>
        <w:ind w:left="7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5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40" w:hanging="360"/>
      </w:pPr>
      <w:rPr>
        <w:rFonts w:ascii="Wingdings" w:hAnsi="Wingdings"/>
      </w:rPr>
    </w:lvl>
  </w:abstractNum>
  <w:abstractNum w:abstractNumId="2" w15:restartNumberingAfterBreak="0">
    <w:nsid w:val="0C1947B2"/>
    <w:multiLevelType w:val="multilevel"/>
    <w:tmpl w:val="92AA032C"/>
    <w:styleLink w:val="WWNum4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CCF0CE5"/>
    <w:multiLevelType w:val="multilevel"/>
    <w:tmpl w:val="AD30A082"/>
    <w:styleLink w:val="WWNum19"/>
    <w:lvl w:ilvl="0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/>
        <w:sz w:val="24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47032BE"/>
    <w:multiLevelType w:val="multilevel"/>
    <w:tmpl w:val="AD4A5FCA"/>
    <w:styleLink w:val="WWNum12"/>
    <w:lvl w:ilvl="0">
      <w:numFmt w:val="bullet"/>
      <w:lvlText w:val=""/>
      <w:lvlJc w:val="left"/>
      <w:pPr>
        <w:ind w:left="1080" w:hanging="72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5E3C5D"/>
    <w:multiLevelType w:val="multilevel"/>
    <w:tmpl w:val="FF088CC2"/>
    <w:styleLink w:val="Bezlisty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6" w15:restartNumberingAfterBreak="0">
    <w:nsid w:val="18F360EF"/>
    <w:multiLevelType w:val="multilevel"/>
    <w:tmpl w:val="DFCA082E"/>
    <w:styleLink w:val="WWNum14"/>
    <w:lvl w:ilvl="0">
      <w:numFmt w:val="bullet"/>
      <w:lvlText w:val=""/>
      <w:lvlJc w:val="left"/>
      <w:pPr>
        <w:ind w:left="1080" w:hanging="72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C1038"/>
    <w:multiLevelType w:val="multilevel"/>
    <w:tmpl w:val="E6E4653A"/>
    <w:styleLink w:val="WWNum2"/>
    <w:lvl w:ilvl="0">
      <w:start w:val="1"/>
      <w:numFmt w:val="decimal"/>
      <w:lvlText w:val="%1."/>
      <w:lvlJc w:val="left"/>
      <w:pPr>
        <w:ind w:left="1287" w:hanging="360"/>
      </w:pPr>
      <w:rPr>
        <w:b/>
        <w:bCs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230D5290"/>
    <w:multiLevelType w:val="multilevel"/>
    <w:tmpl w:val="25C69BFC"/>
    <w:styleLink w:val="WWNum20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56679A6"/>
    <w:multiLevelType w:val="multilevel"/>
    <w:tmpl w:val="55FC1724"/>
    <w:styleLink w:val="WWNum18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27483FD5"/>
    <w:multiLevelType w:val="multilevel"/>
    <w:tmpl w:val="0A104A46"/>
    <w:styleLink w:val="WWNum1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2E6D6E"/>
    <w:multiLevelType w:val="multilevel"/>
    <w:tmpl w:val="C15EA68E"/>
    <w:styleLink w:val="WWNum13"/>
    <w:lvl w:ilvl="0">
      <w:numFmt w:val="bullet"/>
      <w:lvlText w:val=""/>
      <w:lvlJc w:val="left"/>
      <w:pPr>
        <w:ind w:left="1080" w:hanging="72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9D78C6"/>
    <w:multiLevelType w:val="multilevel"/>
    <w:tmpl w:val="45E021B0"/>
    <w:styleLink w:val="WWNum7"/>
    <w:lvl w:ilvl="0">
      <w:start w:val="1"/>
      <w:numFmt w:val="upperRoman"/>
      <w:lvlText w:val="%1."/>
      <w:lvlJc w:val="left"/>
      <w:pPr>
        <w:ind w:left="1800" w:hanging="72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C097829"/>
    <w:multiLevelType w:val="hybridMultilevel"/>
    <w:tmpl w:val="D83C1818"/>
    <w:lvl w:ilvl="0" w:tplc="1BD0683A">
      <w:start w:val="1"/>
      <w:numFmt w:val="lowerLetter"/>
      <w:lvlText w:val="%1)"/>
      <w:lvlJc w:val="left"/>
      <w:pPr>
        <w:ind w:left="1440" w:hanging="360"/>
      </w:pPr>
      <w:rPr>
        <w:rFonts w:ascii="TimesNewRomanPSMT" w:hAnsi="TimesNewRomanPSMT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5297DE1"/>
    <w:multiLevelType w:val="multilevel"/>
    <w:tmpl w:val="FA4E4BF4"/>
    <w:styleLink w:val="WW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15" w15:restartNumberingAfterBreak="0">
    <w:nsid w:val="46155C68"/>
    <w:multiLevelType w:val="multilevel"/>
    <w:tmpl w:val="8E62EB62"/>
    <w:styleLink w:val="WWNum22"/>
    <w:lvl w:ilvl="0">
      <w:start w:val="3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7D91069"/>
    <w:multiLevelType w:val="multilevel"/>
    <w:tmpl w:val="7EC838D2"/>
    <w:styleLink w:val="WWNum17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508F487D"/>
    <w:multiLevelType w:val="multilevel"/>
    <w:tmpl w:val="555C02EA"/>
    <w:styleLink w:val="WWNum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182C28"/>
    <w:multiLevelType w:val="multilevel"/>
    <w:tmpl w:val="5E14A9DA"/>
    <w:styleLink w:val="WWNum21"/>
    <w:lvl w:ilvl="0">
      <w:start w:val="1"/>
      <w:numFmt w:val="lowerLetter"/>
      <w:lvlText w:val="%1)"/>
      <w:lvlJc w:val="left"/>
      <w:pPr>
        <w:ind w:left="1170" w:hanging="45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3897B91"/>
    <w:multiLevelType w:val="multilevel"/>
    <w:tmpl w:val="55A6387E"/>
    <w:styleLink w:val="WWNum23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3F77B84"/>
    <w:multiLevelType w:val="multilevel"/>
    <w:tmpl w:val="7C728426"/>
    <w:styleLink w:val="WWNum10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5AF48D5"/>
    <w:multiLevelType w:val="multilevel"/>
    <w:tmpl w:val="96CEEDD4"/>
    <w:styleLink w:val="WWNum16"/>
    <w:lvl w:ilvl="0">
      <w:start w:val="1"/>
      <w:numFmt w:val="lowerLetter"/>
      <w:lvlText w:val="%1)"/>
      <w:lvlJc w:val="left"/>
      <w:pPr>
        <w:ind w:left="1571" w:hanging="360"/>
      </w:p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22" w15:restartNumberingAfterBreak="0">
    <w:nsid w:val="6737091C"/>
    <w:multiLevelType w:val="hybridMultilevel"/>
    <w:tmpl w:val="66A2D540"/>
    <w:lvl w:ilvl="0" w:tplc="BB82E630">
      <w:start w:val="1"/>
      <w:numFmt w:val="lowerLetter"/>
      <w:lvlText w:val="%1)"/>
      <w:lvlJc w:val="left"/>
      <w:pPr>
        <w:ind w:left="1129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2173ACB"/>
    <w:multiLevelType w:val="multilevel"/>
    <w:tmpl w:val="9AE48A82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4" w15:restartNumberingAfterBreak="0">
    <w:nsid w:val="72C7058B"/>
    <w:multiLevelType w:val="multilevel"/>
    <w:tmpl w:val="C9B824D8"/>
    <w:styleLink w:val="WWNum8"/>
    <w:lvl w:ilvl="0">
      <w:start w:val="1"/>
      <w:numFmt w:val="upperRoman"/>
      <w:lvlText w:val="%1."/>
      <w:lvlJc w:val="left"/>
      <w:pPr>
        <w:ind w:left="360" w:hanging="72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440" w:hanging="18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lowerLetter"/>
      <w:lvlText w:val="%5."/>
      <w:lvlJc w:val="left"/>
      <w:pPr>
        <w:ind w:left="2880" w:hanging="360"/>
      </w:pPr>
    </w:lvl>
    <w:lvl w:ilvl="5">
      <w:start w:val="1"/>
      <w:numFmt w:val="lowerRoman"/>
      <w:lvlText w:val="%6."/>
      <w:lvlJc w:val="right"/>
      <w:pPr>
        <w:ind w:left="3600" w:hanging="180"/>
      </w:pPr>
    </w:lvl>
    <w:lvl w:ilvl="6">
      <w:start w:val="1"/>
      <w:numFmt w:val="decimal"/>
      <w:lvlText w:val="%7."/>
      <w:lvlJc w:val="left"/>
      <w:pPr>
        <w:ind w:left="4320" w:hanging="360"/>
      </w:pPr>
    </w:lvl>
    <w:lvl w:ilvl="7">
      <w:start w:val="1"/>
      <w:numFmt w:val="lowerLetter"/>
      <w:lvlText w:val="%8."/>
      <w:lvlJc w:val="left"/>
      <w:pPr>
        <w:ind w:left="5040" w:hanging="360"/>
      </w:pPr>
    </w:lvl>
    <w:lvl w:ilvl="8">
      <w:start w:val="1"/>
      <w:numFmt w:val="lowerRoman"/>
      <w:lvlText w:val="%9."/>
      <w:lvlJc w:val="right"/>
      <w:pPr>
        <w:ind w:left="5760" w:hanging="180"/>
      </w:pPr>
    </w:lvl>
  </w:abstractNum>
  <w:abstractNum w:abstractNumId="25" w15:restartNumberingAfterBreak="0">
    <w:nsid w:val="732E0435"/>
    <w:multiLevelType w:val="multilevel"/>
    <w:tmpl w:val="366AF96E"/>
    <w:styleLink w:val="WWNum9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76445CC7"/>
    <w:multiLevelType w:val="multilevel"/>
    <w:tmpl w:val="0E427E7E"/>
    <w:styleLink w:val="WWNum5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5"/>
  </w:num>
  <w:num w:numId="2">
    <w:abstractNumId w:val="14"/>
  </w:num>
  <w:num w:numId="3">
    <w:abstractNumId w:val="7"/>
  </w:num>
  <w:num w:numId="4">
    <w:abstractNumId w:val="23"/>
  </w:num>
  <w:num w:numId="5">
    <w:abstractNumId w:val="2"/>
  </w:num>
  <w:num w:numId="6">
    <w:abstractNumId w:val="26"/>
  </w:num>
  <w:num w:numId="7">
    <w:abstractNumId w:val="1"/>
  </w:num>
  <w:num w:numId="8">
    <w:abstractNumId w:val="12"/>
  </w:num>
  <w:num w:numId="9">
    <w:abstractNumId w:val="24"/>
  </w:num>
  <w:num w:numId="10">
    <w:abstractNumId w:val="25"/>
  </w:num>
  <w:num w:numId="11">
    <w:abstractNumId w:val="20"/>
  </w:num>
  <w:num w:numId="12">
    <w:abstractNumId w:val="0"/>
  </w:num>
  <w:num w:numId="13">
    <w:abstractNumId w:val="4"/>
  </w:num>
  <w:num w:numId="14">
    <w:abstractNumId w:val="11"/>
  </w:num>
  <w:num w:numId="15">
    <w:abstractNumId w:val="6"/>
  </w:num>
  <w:num w:numId="16">
    <w:abstractNumId w:val="10"/>
  </w:num>
  <w:num w:numId="17">
    <w:abstractNumId w:val="21"/>
  </w:num>
  <w:num w:numId="18">
    <w:abstractNumId w:val="16"/>
  </w:num>
  <w:num w:numId="19">
    <w:abstractNumId w:val="9"/>
  </w:num>
  <w:num w:numId="20">
    <w:abstractNumId w:val="3"/>
  </w:num>
  <w:num w:numId="21">
    <w:abstractNumId w:val="8"/>
  </w:num>
  <w:num w:numId="22">
    <w:abstractNumId w:val="18"/>
  </w:num>
  <w:num w:numId="23">
    <w:abstractNumId w:val="15"/>
  </w:num>
  <w:num w:numId="24">
    <w:abstractNumId w:val="19"/>
  </w:num>
  <w:num w:numId="25">
    <w:abstractNumId w:val="17"/>
  </w:num>
  <w:num w:numId="26">
    <w:abstractNumId w:val="24"/>
    <w:lvlOverride w:ilvl="0">
      <w:startOverride w:val="1"/>
    </w:lvlOverride>
  </w:num>
  <w:num w:numId="27">
    <w:abstractNumId w:val="16"/>
  </w:num>
  <w:num w:numId="28">
    <w:abstractNumId w:val="6"/>
  </w:num>
  <w:num w:numId="29">
    <w:abstractNumId w:val="25"/>
    <w:lvlOverride w:ilvl="0">
      <w:startOverride w:val="1"/>
    </w:lvlOverride>
  </w:num>
  <w:num w:numId="30">
    <w:abstractNumId w:val="3"/>
    <w:lvlOverride w:ilvl="0">
      <w:startOverride w:val="1"/>
    </w:lvlOverride>
  </w:num>
  <w:num w:numId="31">
    <w:abstractNumId w:val="8"/>
    <w:lvlOverride w:ilvl="0">
      <w:startOverride w:val="1"/>
    </w:lvlOverride>
  </w:num>
  <w:num w:numId="32">
    <w:abstractNumId w:val="15"/>
    <w:lvlOverride w:ilvl="0">
      <w:startOverride w:val="3"/>
    </w:lvlOverride>
  </w:num>
  <w:num w:numId="33">
    <w:abstractNumId w:val="19"/>
    <w:lvlOverride w:ilvl="0">
      <w:startOverride w:val="1"/>
    </w:lvlOverride>
  </w:num>
  <w:num w:numId="34">
    <w:abstractNumId w:val="22"/>
  </w:num>
  <w:num w:numId="3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BD7"/>
    <w:rsid w:val="00535A54"/>
    <w:rsid w:val="005D7565"/>
    <w:rsid w:val="00617882"/>
    <w:rsid w:val="006428FE"/>
    <w:rsid w:val="00691FD9"/>
    <w:rsid w:val="007171C2"/>
    <w:rsid w:val="00796BD7"/>
    <w:rsid w:val="00807825"/>
    <w:rsid w:val="008441D4"/>
    <w:rsid w:val="008A7DD7"/>
    <w:rsid w:val="0090358C"/>
    <w:rsid w:val="00B32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42250"/>
  <w15:docId w15:val="{DEBD73EC-C710-433E-8FA2-6F45154F7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lang w:val="pl-PL" w:eastAsia="pl-PL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Standard"/>
    <w:next w:val="Standard"/>
    <w:uiPriority w:val="9"/>
    <w:qFormat/>
    <w:pPr>
      <w:keepNext/>
      <w:spacing w:line="360" w:lineRule="auto"/>
      <w:jc w:val="center"/>
      <w:outlineLvl w:val="0"/>
    </w:pPr>
    <w:rPr>
      <w:rFonts w:eastAsia="Times New Roman"/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eastAsia="SimSun"/>
      <w:szCs w:val="24"/>
      <w:lang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cs="Albany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lbany"/>
      <w:i/>
      <w:iCs/>
    </w:rPr>
  </w:style>
  <w:style w:type="paragraph" w:customStyle="1" w:styleId="Index">
    <w:name w:val="Index"/>
    <w:basedOn w:val="Standard"/>
    <w:pPr>
      <w:suppressLineNumbers/>
    </w:pPr>
    <w:rPr>
      <w:rFonts w:cs="Albany"/>
    </w:rPr>
  </w:style>
  <w:style w:type="paragraph" w:customStyle="1" w:styleId="Nagwek10">
    <w:name w:val="Nagłówek1"/>
    <w:basedOn w:val="Standard"/>
    <w:next w:val="Podtytu"/>
    <w:pPr>
      <w:jc w:val="center"/>
    </w:pPr>
    <w:rPr>
      <w:rFonts w:eastAsia="Times New Roman"/>
      <w:b/>
      <w:bCs/>
      <w:sz w:val="28"/>
    </w:rPr>
  </w:style>
  <w:style w:type="paragraph" w:customStyle="1" w:styleId="Footnote">
    <w:name w:val="Footnote"/>
    <w:basedOn w:val="Standard"/>
    <w:rPr>
      <w:rFonts w:eastAsia="Times New Roman"/>
      <w:sz w:val="20"/>
      <w:szCs w:val="20"/>
    </w:rPr>
  </w:style>
  <w:style w:type="paragraph" w:customStyle="1" w:styleId="Textbodyindent">
    <w:name w:val="Text body indent"/>
    <w:basedOn w:val="Standard"/>
    <w:pPr>
      <w:ind w:left="567" w:firstLine="141"/>
      <w:jc w:val="center"/>
    </w:pPr>
    <w:rPr>
      <w:rFonts w:eastAsia="Times New Roman"/>
      <w:b/>
      <w:i/>
      <w:sz w:val="32"/>
      <w:szCs w:val="20"/>
    </w:rPr>
  </w:style>
  <w:style w:type="paragraph" w:customStyle="1" w:styleId="Tekstpodstawowywcity21">
    <w:name w:val="Tekst podstawowy wcięty 21"/>
    <w:basedOn w:val="Standard"/>
    <w:pPr>
      <w:ind w:left="567"/>
      <w:jc w:val="center"/>
    </w:pPr>
    <w:rPr>
      <w:rFonts w:eastAsia="Times New Roman"/>
      <w:b/>
      <w:szCs w:val="20"/>
    </w:rPr>
  </w:style>
  <w:style w:type="paragraph" w:styleId="Podtytu">
    <w:name w:val="Subtitle"/>
    <w:basedOn w:val="Standard"/>
    <w:next w:val="Standard"/>
    <w:uiPriority w:val="11"/>
    <w:qFormat/>
    <w:rPr>
      <w:rFonts w:ascii="Cambria" w:eastAsia="Times New Roman" w:hAnsi="Cambria" w:cs="Cambria"/>
      <w:i/>
      <w:iCs/>
      <w:color w:val="4F81BD"/>
      <w:spacing w:val="15"/>
    </w:rPr>
  </w:style>
  <w:style w:type="paragraph" w:customStyle="1" w:styleId="link2">
    <w:name w:val="link2"/>
    <w:basedOn w:val="Standard"/>
    <w:pPr>
      <w:spacing w:before="280" w:after="280"/>
    </w:pPr>
    <w:rPr>
      <w:rFonts w:ascii="Arial" w:eastAsia="Times New Roman" w:hAnsi="Arial" w:cs="Arial"/>
      <w:sz w:val="20"/>
      <w:szCs w:val="20"/>
    </w:rPr>
  </w:style>
  <w:style w:type="paragraph" w:customStyle="1" w:styleId="link2a">
    <w:name w:val="link2a"/>
    <w:basedOn w:val="Standard"/>
    <w:pPr>
      <w:spacing w:before="280" w:after="280"/>
    </w:pPr>
    <w:rPr>
      <w:rFonts w:ascii="Arial" w:eastAsia="Times New Roman" w:hAnsi="Arial" w:cs="Arial"/>
      <w:sz w:val="20"/>
      <w:szCs w:val="20"/>
    </w:rPr>
  </w:style>
  <w:style w:type="paragraph" w:styleId="Tekstdymka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styleId="Akapitzlist">
    <w:name w:val="List Paragraph"/>
    <w:basedOn w:val="Standard"/>
    <w:pPr>
      <w:spacing w:after="200" w:line="276" w:lineRule="auto"/>
      <w:ind w:left="720"/>
    </w:pPr>
    <w:rPr>
      <w:rFonts w:ascii="Calibri" w:eastAsia="Times New Roman" w:hAnsi="Calibri" w:cs="Calibri"/>
      <w:sz w:val="22"/>
      <w:szCs w:val="22"/>
    </w:rPr>
  </w:style>
  <w:style w:type="paragraph" w:customStyle="1" w:styleId="HeaderandFooter">
    <w:name w:val="Header and Footer"/>
    <w:basedOn w:val="Standard"/>
  </w:style>
  <w:style w:type="paragraph" w:styleId="Nagwek">
    <w:name w:val="header"/>
    <w:basedOn w:val="Standard"/>
    <w:pPr>
      <w:tabs>
        <w:tab w:val="center" w:pos="4536"/>
        <w:tab w:val="right" w:pos="9072"/>
      </w:tabs>
    </w:p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3z0">
    <w:name w:val="WW8Num3z0"/>
    <w:rPr>
      <w:b/>
      <w:bCs/>
      <w:sz w:val="22"/>
      <w:szCs w:val="22"/>
    </w:rPr>
  </w:style>
  <w:style w:type="character" w:customStyle="1" w:styleId="WW8Num4z0">
    <w:name w:val="WW8Num4z0"/>
  </w:style>
  <w:style w:type="character" w:customStyle="1" w:styleId="WW8Num5z0">
    <w:name w:val="WW8Num5z0"/>
    <w:rPr>
      <w:rFonts w:eastAsia="Calibri"/>
    </w:rPr>
  </w:style>
  <w:style w:type="character" w:customStyle="1" w:styleId="WW8Num6z0">
    <w:name w:val="WW8Num6z0"/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WW8Num7z0">
    <w:name w:val="WW8Num7z0"/>
  </w:style>
  <w:style w:type="character" w:customStyle="1" w:styleId="WW8Num8z0">
    <w:name w:val="WW8Num8z0"/>
    <w:rPr>
      <w:rFonts w:ascii="Times New Roman" w:eastAsia="Calibri" w:hAnsi="Times New Roman" w:cs="Times New Roman"/>
      <w:iCs/>
      <w:sz w:val="24"/>
      <w:szCs w:val="24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Times New Roman" w:eastAsia="Times New Roman" w:hAnsi="Times New Roman" w:cs="Times New Roman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b/>
      <w:bCs/>
      <w:sz w:val="22"/>
      <w:szCs w:val="22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  <w:rPr>
      <w:rFonts w:ascii="Symbol" w:eastAsia="Symbol" w:hAnsi="Symbol" w:cs="Symbol"/>
    </w:rPr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ascii="Symbol" w:eastAsia="Symbol" w:hAnsi="Symbol" w:cs="Symbol"/>
    </w:rPr>
  </w:style>
  <w:style w:type="character" w:customStyle="1" w:styleId="WW8Num29z1">
    <w:name w:val="WW8Num29z1"/>
    <w:rPr>
      <w:rFonts w:ascii="Courier New" w:eastAsia="Courier New" w:hAnsi="Courier New" w:cs="Courier New"/>
    </w:rPr>
  </w:style>
  <w:style w:type="character" w:customStyle="1" w:styleId="WW8Num29z2">
    <w:name w:val="WW8Num29z2"/>
    <w:rPr>
      <w:rFonts w:ascii="Wingdings" w:eastAsia="Wingdings" w:hAnsi="Wingdings" w:cs="Wingdings"/>
    </w:rPr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  <w:rPr>
      <w:rFonts w:ascii="Times New Roman" w:eastAsia="Calibri" w:hAnsi="Times New Roman" w:cs="Times New Roman"/>
      <w:iCs/>
      <w:sz w:val="24"/>
      <w:szCs w:val="24"/>
    </w:rPr>
  </w:style>
  <w:style w:type="character" w:customStyle="1" w:styleId="WW8Num36z1">
    <w:name w:val="WW8Num36z1"/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Domylnaczcionkaakapitu1">
    <w:name w:val="Domyślna czcionka akapitu1"/>
  </w:style>
  <w:style w:type="character" w:customStyle="1" w:styleId="TekstprzypisudolnegoZnak">
    <w:name w:val="Tekst przypisu dolnego Znak"/>
    <w:rPr>
      <w:rFonts w:ascii="Times New Roman" w:eastAsia="Times New Roman" w:hAnsi="Times New Roman" w:cs="Times New Roman"/>
      <w:sz w:val="20"/>
      <w:szCs w:val="20"/>
    </w:rPr>
  </w:style>
  <w:style w:type="character" w:customStyle="1" w:styleId="TytuZnak">
    <w:name w:val="Tytuł Znak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TekstpodstawowywcityZnak">
    <w:name w:val="Tekst podstawowy wcięty Znak"/>
    <w:rPr>
      <w:rFonts w:ascii="Times New Roman" w:eastAsia="Times New Roman" w:hAnsi="Times New Roman" w:cs="Times New Roman"/>
      <w:b/>
      <w:i/>
      <w:sz w:val="32"/>
      <w:szCs w:val="20"/>
    </w:rPr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PodtytuZnak">
    <w:name w:val="Podtytuł Znak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zh-CN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Odwoanieprzypisudolnego1">
    <w:name w:val="Odwołanie przypisu dolnego1"/>
    <w:rPr>
      <w:position w:val="0"/>
      <w:vertAlign w:val="superscript"/>
    </w:rPr>
  </w:style>
  <w:style w:type="character" w:customStyle="1" w:styleId="TekstdymkaZnak">
    <w:name w:val="Tekst dymka Znak"/>
    <w:rPr>
      <w:rFonts w:ascii="Tahoma" w:eastAsia="SimSun" w:hAnsi="Tahoma" w:cs="Tahoma"/>
      <w:sz w:val="16"/>
      <w:szCs w:val="16"/>
      <w:lang w:eastAsia="zh-CN"/>
    </w:rPr>
  </w:style>
  <w:style w:type="character" w:customStyle="1" w:styleId="NagwekZnak">
    <w:name w:val="Nagłówek Znak"/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StopkaZnak">
    <w:name w:val="Stopka Znak"/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Nagwek1Znak">
    <w:name w:val="Nagłówek 1 Znak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FootnoteCharacters">
    <w:name w:val="Footnote Characters"/>
    <w:rPr>
      <w:position w:val="0"/>
      <w:vertAlign w:val="superscript"/>
    </w:rPr>
  </w:style>
  <w:style w:type="character" w:customStyle="1" w:styleId="EndnoteSymbol">
    <w:name w:val="Endnote Symbol"/>
    <w:rPr>
      <w:position w:val="0"/>
      <w:vertAlign w:val="superscript"/>
    </w:rPr>
  </w:style>
  <w:style w:type="character" w:customStyle="1" w:styleId="WW-Znakiprzypiswkocowych">
    <w:name w:val="WW-Znaki przypisów końcowych"/>
  </w:style>
  <w:style w:type="character" w:customStyle="1" w:styleId="Endnoteanchor">
    <w:name w:val="Endnote anchor"/>
    <w:rPr>
      <w:position w:val="0"/>
      <w:vertAlign w:val="superscript"/>
    </w:rPr>
  </w:style>
  <w:style w:type="character" w:customStyle="1" w:styleId="EndnoteCharacters">
    <w:name w:val="Endnote Characters"/>
    <w:rPr>
      <w:position w:val="0"/>
      <w:vertAlign w:val="superscript"/>
    </w:rPr>
  </w:style>
  <w:style w:type="character" w:styleId="Pogrubienie">
    <w:name w:val="Strong"/>
    <w:rPr>
      <w:b/>
      <w:bCs/>
    </w:rPr>
  </w:style>
  <w:style w:type="character" w:customStyle="1" w:styleId="ListLabel1">
    <w:name w:val="ListLabel 1"/>
    <w:rPr>
      <w:b/>
      <w:bCs/>
      <w:sz w:val="22"/>
      <w:szCs w:val="22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cs="Courier New"/>
    </w:rPr>
  </w:style>
  <w:style w:type="character" w:customStyle="1" w:styleId="ListLabel7">
    <w:name w:val="ListLabel 7"/>
    <w:rPr>
      <w:rFonts w:cs="Courier New"/>
    </w:rPr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  <w:rPr>
      <w:rFonts w:cs="Courier New"/>
    </w:rPr>
  </w:style>
  <w:style w:type="character" w:customStyle="1" w:styleId="ListLabel10">
    <w:name w:val="ListLabel 10"/>
    <w:rPr>
      <w:rFonts w:cs="Courier New"/>
    </w:rPr>
  </w:style>
  <w:style w:type="character" w:customStyle="1" w:styleId="ListLabel11">
    <w:name w:val="ListLabel 11"/>
    <w:rPr>
      <w:rFonts w:cs="Courier New"/>
    </w:rPr>
  </w:style>
  <w:style w:type="character" w:customStyle="1" w:styleId="ListLabel12">
    <w:name w:val="ListLabel 12"/>
    <w:rPr>
      <w:rFonts w:cs="Courier New"/>
    </w:rPr>
  </w:style>
  <w:style w:type="character" w:customStyle="1" w:styleId="ListLabel13">
    <w:name w:val="ListLabel 13"/>
    <w:rPr>
      <w:rFonts w:cs="Courier New"/>
    </w:rPr>
  </w:style>
  <w:style w:type="character" w:customStyle="1" w:styleId="ListLabel14">
    <w:name w:val="ListLabel 14"/>
    <w:rPr>
      <w:rFonts w:cs="Courier New"/>
    </w:rPr>
  </w:style>
  <w:style w:type="character" w:customStyle="1" w:styleId="ListLabel15">
    <w:name w:val="ListLabel 15"/>
    <w:rPr>
      <w:rFonts w:cs="Courier New"/>
    </w:rPr>
  </w:style>
  <w:style w:type="character" w:customStyle="1" w:styleId="ListLabel16">
    <w:name w:val="ListLabel 16"/>
    <w:rPr>
      <w:rFonts w:cs="Courier New"/>
    </w:rPr>
  </w:style>
  <w:style w:type="character" w:customStyle="1" w:styleId="ListLabel17">
    <w:name w:val="ListLabel 17"/>
    <w:rPr>
      <w:rFonts w:ascii="Times New Roman" w:eastAsia="Times New Roman" w:hAnsi="Times New Roman" w:cs="Times New Roman"/>
      <w:sz w:val="24"/>
    </w:rPr>
  </w:style>
  <w:style w:type="numbering" w:customStyle="1" w:styleId="Bezlisty1">
    <w:name w:val="Bez listy1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6"/>
      </w:numPr>
    </w:pPr>
  </w:style>
  <w:style w:type="numbering" w:customStyle="1" w:styleId="WWNum6">
    <w:name w:val="WWNum6"/>
    <w:basedOn w:val="Bezlisty"/>
    <w:pPr>
      <w:numPr>
        <w:numId w:val="7"/>
      </w:numPr>
    </w:pPr>
  </w:style>
  <w:style w:type="numbering" w:customStyle="1" w:styleId="WWNum7">
    <w:name w:val="WWNum7"/>
    <w:basedOn w:val="Bezlisty"/>
    <w:pPr>
      <w:numPr>
        <w:numId w:val="8"/>
      </w:numPr>
    </w:pPr>
  </w:style>
  <w:style w:type="numbering" w:customStyle="1" w:styleId="WWNum8">
    <w:name w:val="WWNum8"/>
    <w:basedOn w:val="Bezlisty"/>
    <w:pPr>
      <w:numPr>
        <w:numId w:val="9"/>
      </w:numPr>
    </w:pPr>
  </w:style>
  <w:style w:type="numbering" w:customStyle="1" w:styleId="WWNum9">
    <w:name w:val="WWNum9"/>
    <w:basedOn w:val="Bezlisty"/>
    <w:pPr>
      <w:numPr>
        <w:numId w:val="10"/>
      </w:numPr>
    </w:pPr>
  </w:style>
  <w:style w:type="numbering" w:customStyle="1" w:styleId="WWNum10">
    <w:name w:val="WWNum10"/>
    <w:basedOn w:val="Bezlisty"/>
    <w:pPr>
      <w:numPr>
        <w:numId w:val="11"/>
      </w:numPr>
    </w:pPr>
  </w:style>
  <w:style w:type="numbering" w:customStyle="1" w:styleId="WWNum11">
    <w:name w:val="WWNum11"/>
    <w:basedOn w:val="Bezlisty"/>
    <w:pPr>
      <w:numPr>
        <w:numId w:val="12"/>
      </w:numPr>
    </w:pPr>
  </w:style>
  <w:style w:type="numbering" w:customStyle="1" w:styleId="WWNum12">
    <w:name w:val="WWNum12"/>
    <w:basedOn w:val="Bezlisty"/>
    <w:pPr>
      <w:numPr>
        <w:numId w:val="13"/>
      </w:numPr>
    </w:pPr>
  </w:style>
  <w:style w:type="numbering" w:customStyle="1" w:styleId="WWNum13">
    <w:name w:val="WWNum13"/>
    <w:basedOn w:val="Bezlisty"/>
    <w:pPr>
      <w:numPr>
        <w:numId w:val="14"/>
      </w:numPr>
    </w:pPr>
  </w:style>
  <w:style w:type="numbering" w:customStyle="1" w:styleId="WWNum14">
    <w:name w:val="WWNum14"/>
    <w:basedOn w:val="Bezlisty"/>
    <w:pPr>
      <w:numPr>
        <w:numId w:val="15"/>
      </w:numPr>
    </w:pPr>
  </w:style>
  <w:style w:type="numbering" w:customStyle="1" w:styleId="WWNum15">
    <w:name w:val="WWNum15"/>
    <w:basedOn w:val="Bezlisty"/>
    <w:pPr>
      <w:numPr>
        <w:numId w:val="16"/>
      </w:numPr>
    </w:pPr>
  </w:style>
  <w:style w:type="numbering" w:customStyle="1" w:styleId="WWNum16">
    <w:name w:val="WWNum16"/>
    <w:basedOn w:val="Bezlisty"/>
    <w:pPr>
      <w:numPr>
        <w:numId w:val="17"/>
      </w:numPr>
    </w:pPr>
  </w:style>
  <w:style w:type="numbering" w:customStyle="1" w:styleId="WWNum17">
    <w:name w:val="WWNum17"/>
    <w:basedOn w:val="Bezlisty"/>
    <w:pPr>
      <w:numPr>
        <w:numId w:val="18"/>
      </w:numPr>
    </w:pPr>
  </w:style>
  <w:style w:type="numbering" w:customStyle="1" w:styleId="WWNum18">
    <w:name w:val="WWNum18"/>
    <w:basedOn w:val="Bezlisty"/>
    <w:pPr>
      <w:numPr>
        <w:numId w:val="19"/>
      </w:numPr>
    </w:pPr>
  </w:style>
  <w:style w:type="numbering" w:customStyle="1" w:styleId="WWNum19">
    <w:name w:val="WWNum19"/>
    <w:basedOn w:val="Bezlisty"/>
    <w:pPr>
      <w:numPr>
        <w:numId w:val="20"/>
      </w:numPr>
    </w:pPr>
  </w:style>
  <w:style w:type="numbering" w:customStyle="1" w:styleId="WWNum20">
    <w:name w:val="WWNum20"/>
    <w:basedOn w:val="Bezlisty"/>
    <w:pPr>
      <w:numPr>
        <w:numId w:val="21"/>
      </w:numPr>
    </w:pPr>
  </w:style>
  <w:style w:type="numbering" w:customStyle="1" w:styleId="WWNum21">
    <w:name w:val="WWNum21"/>
    <w:basedOn w:val="Bezlisty"/>
    <w:pPr>
      <w:numPr>
        <w:numId w:val="22"/>
      </w:numPr>
    </w:pPr>
  </w:style>
  <w:style w:type="numbering" w:customStyle="1" w:styleId="WWNum22">
    <w:name w:val="WWNum22"/>
    <w:basedOn w:val="Bezlisty"/>
    <w:pPr>
      <w:numPr>
        <w:numId w:val="23"/>
      </w:numPr>
    </w:pPr>
  </w:style>
  <w:style w:type="numbering" w:customStyle="1" w:styleId="WWNum23">
    <w:name w:val="WWNum23"/>
    <w:basedOn w:val="Bezlisty"/>
    <w:pPr>
      <w:numPr>
        <w:numId w:val="24"/>
      </w:numPr>
    </w:pPr>
  </w:style>
  <w:style w:type="numbering" w:customStyle="1" w:styleId="WWNum24">
    <w:name w:val="WWNum24"/>
    <w:basedOn w:val="Bezlisty"/>
    <w:pPr>
      <w:numPr>
        <w:numId w:val="25"/>
      </w:numPr>
    </w:pPr>
  </w:style>
  <w:style w:type="character" w:customStyle="1" w:styleId="fontstyle01">
    <w:name w:val="fontstyle01"/>
    <w:basedOn w:val="Domylnaczcionkaakapitu"/>
    <w:rsid w:val="005D756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omylnaczcionkaakapitu"/>
    <w:rsid w:val="005D7565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character" w:customStyle="1" w:styleId="fontstyle31">
    <w:name w:val="fontstyle31"/>
    <w:basedOn w:val="Domylnaczcionkaakapitu"/>
    <w:rsid w:val="005D7565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740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</vt:lpstr>
    </vt:vector>
  </TitlesOfParts>
  <Company/>
  <LinksUpToDate>false</LinksUpToDate>
  <CharactersWithSpaces>5170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</dc:title>
  <dc:creator>Barbara Musialik</dc:creator>
  <cp:lastModifiedBy>ZSiP1 Agnieszka Maszczyk Katowice</cp:lastModifiedBy>
  <cp:revision>2</cp:revision>
  <cp:lastPrinted>2024-10-04T07:10:00Z</cp:lastPrinted>
  <dcterms:created xsi:type="dcterms:W3CDTF">2026-09-12T09:40:00Z</dcterms:created>
  <dcterms:modified xsi:type="dcterms:W3CDTF">2026-09-12T09:40:00Z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Kuratorium Oświaty w Katowicach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